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13BD" w14:textId="77777777" w:rsidR="00DB04E7" w:rsidRPr="00DD7C13" w:rsidRDefault="00DB04E7" w:rsidP="00DD7C13">
      <w:pPr>
        <w:spacing w:after="0" w:line="240" w:lineRule="auto"/>
        <w:jc w:val="both"/>
        <w:rPr>
          <w:rFonts w:ascii="Arial" w:hAnsi="Arial" w:cs="Arial"/>
          <w:bCs/>
        </w:rPr>
      </w:pPr>
    </w:p>
    <w:p w14:paraId="723A1DB0" w14:textId="77777777" w:rsidR="00DB04E7" w:rsidRPr="00DD7C13" w:rsidRDefault="00DB04E7" w:rsidP="00DD7C13">
      <w:pPr>
        <w:spacing w:after="0" w:line="240" w:lineRule="auto"/>
        <w:jc w:val="center"/>
        <w:rPr>
          <w:rFonts w:ascii="Arial" w:hAnsi="Arial" w:cs="Arial"/>
          <w:b/>
          <w:bCs/>
        </w:rPr>
      </w:pPr>
      <w:r w:rsidRPr="00DD7C13">
        <w:rPr>
          <w:rFonts w:ascii="Arial" w:hAnsi="Arial" w:cs="Arial"/>
          <w:b/>
          <w:bCs/>
        </w:rPr>
        <w:t>Gleiche Rechte für Teilzeitkräfte bei Überstundenzuschlägen</w:t>
      </w:r>
    </w:p>
    <w:p w14:paraId="3A91D5A9" w14:textId="77777777" w:rsidR="00DD7C13" w:rsidRPr="00DD7C13" w:rsidRDefault="00DD7C13" w:rsidP="00DD7C13">
      <w:pPr>
        <w:spacing w:after="0" w:line="240" w:lineRule="auto"/>
        <w:jc w:val="both"/>
        <w:outlineLvl w:val="0"/>
        <w:rPr>
          <w:rFonts w:ascii="Arial" w:eastAsia="Calibri" w:hAnsi="Arial" w:cs="Arial"/>
        </w:rPr>
      </w:pPr>
    </w:p>
    <w:p w14:paraId="07BE7D74" w14:textId="77777777" w:rsidR="00DD7C13" w:rsidRPr="00DD7C13" w:rsidRDefault="00DD7C13" w:rsidP="00DD7C13">
      <w:pPr>
        <w:spacing w:after="0" w:line="240" w:lineRule="auto"/>
        <w:jc w:val="both"/>
        <w:outlineLvl w:val="0"/>
        <w:rPr>
          <w:rFonts w:ascii="Arial" w:eastAsia="Calibri" w:hAnsi="Arial" w:cs="Arial"/>
        </w:rPr>
      </w:pPr>
      <w:r w:rsidRPr="00DD7C13">
        <w:rPr>
          <w:rFonts w:ascii="Arial" w:eastAsia="Calibri" w:hAnsi="Arial" w:cs="Arial"/>
        </w:rPr>
        <w:t>ein Artikel von Rechtsanwalt und Fachanwalt für Arbeitsrecht Volker Görzel, Köln</w:t>
      </w:r>
    </w:p>
    <w:p w14:paraId="31DF8270" w14:textId="77777777" w:rsidR="00DB04E7" w:rsidRPr="00DD7C13" w:rsidRDefault="00DB04E7" w:rsidP="00DD7C13">
      <w:pPr>
        <w:spacing w:after="0" w:line="240" w:lineRule="auto"/>
        <w:jc w:val="both"/>
        <w:rPr>
          <w:rFonts w:ascii="Arial" w:hAnsi="Arial" w:cs="Arial"/>
          <w:bCs/>
        </w:rPr>
      </w:pPr>
    </w:p>
    <w:p w14:paraId="669BDE79" w14:textId="77777777" w:rsidR="00DB04E7" w:rsidRPr="00DD7C13" w:rsidRDefault="00DB04E7" w:rsidP="00DD7C13">
      <w:pPr>
        <w:spacing w:after="0" w:line="240" w:lineRule="auto"/>
        <w:jc w:val="both"/>
        <w:rPr>
          <w:rFonts w:ascii="Arial" w:hAnsi="Arial" w:cs="Arial"/>
          <w:b/>
          <w:bCs/>
        </w:rPr>
      </w:pPr>
      <w:r w:rsidRPr="00DD7C13">
        <w:rPr>
          <w:rFonts w:ascii="Arial" w:hAnsi="Arial" w:cs="Arial"/>
          <w:b/>
          <w:bCs/>
        </w:rPr>
        <w:t>Das Bundesarbeitsgericht (BAG) hat kürzlich ein Urteil gefällt, das für viele Arbeitnehmerinnen und Arbeitnehmer eine echte Kehrtwende bedeutet. Einheitliche Schwellenwerte für Überstundenzuschläge für Vollzeit- und Teilzeitkräfte festzulegen, wurde als unwirksam erklärt.</w:t>
      </w:r>
    </w:p>
    <w:p w14:paraId="04B2B55B" w14:textId="77777777" w:rsidR="00DB04E7" w:rsidRPr="00DD7C13" w:rsidRDefault="00DB04E7" w:rsidP="00DD7C13">
      <w:pPr>
        <w:spacing w:after="0" w:line="240" w:lineRule="auto"/>
        <w:jc w:val="both"/>
        <w:rPr>
          <w:rFonts w:ascii="Arial" w:hAnsi="Arial" w:cs="Arial"/>
          <w:bCs/>
        </w:rPr>
      </w:pPr>
    </w:p>
    <w:p w14:paraId="56E41F07" w14:textId="77777777" w:rsidR="00DB04E7" w:rsidRPr="00DD7C13" w:rsidRDefault="00DB04E7" w:rsidP="00DD7C13">
      <w:pPr>
        <w:spacing w:after="0" w:line="240" w:lineRule="auto"/>
        <w:jc w:val="both"/>
        <w:rPr>
          <w:rFonts w:ascii="Arial" w:hAnsi="Arial" w:cs="Arial"/>
        </w:rPr>
      </w:pPr>
      <w:r w:rsidRPr="00DD7C13">
        <w:rPr>
          <w:rFonts w:ascii="Arial" w:hAnsi="Arial" w:cs="Arial"/>
        </w:rPr>
        <w:t xml:space="preserve">Was es damit auf sich hat, erklärt der Kölner </w:t>
      </w:r>
      <w:bookmarkStart w:id="0" w:name="_Hlk121675774"/>
      <w:r w:rsidRPr="00DD7C13">
        <w:rPr>
          <w:rFonts w:ascii="Arial" w:hAnsi="Arial" w:cs="Arial"/>
        </w:rPr>
        <w:t xml:space="preserve">Fachanwalt für Arbeitsrecht Volker Görzel, </w:t>
      </w:r>
      <w:bookmarkEnd w:id="0"/>
      <w:r w:rsidRPr="00DD7C13">
        <w:rPr>
          <w:rFonts w:ascii="Arial" w:hAnsi="Arial" w:cs="Arial"/>
        </w:rPr>
        <w:t xml:space="preserve">Leiter des Fachausschusses „Betriebsverfassungsrecht und Mitbestimmung“ des VDAA - Verband deutscher </w:t>
      </w:r>
      <w:proofErr w:type="spellStart"/>
      <w:r w:rsidRPr="00DD7C13">
        <w:rPr>
          <w:rFonts w:ascii="Arial" w:hAnsi="Arial" w:cs="Arial"/>
        </w:rPr>
        <w:t>ArbeitsrechtsAnwälte</w:t>
      </w:r>
      <w:proofErr w:type="spellEnd"/>
      <w:r w:rsidRPr="00DD7C13">
        <w:rPr>
          <w:rFonts w:ascii="Arial" w:hAnsi="Arial" w:cs="Arial"/>
        </w:rPr>
        <w:t xml:space="preserve"> e. V. mit Sitz in Stuttgart.</w:t>
      </w:r>
    </w:p>
    <w:p w14:paraId="08872783" w14:textId="77777777" w:rsidR="00DB04E7" w:rsidRPr="00DD7C13" w:rsidRDefault="00DB04E7" w:rsidP="00DD7C13">
      <w:pPr>
        <w:spacing w:after="0" w:line="240" w:lineRule="auto"/>
        <w:jc w:val="both"/>
        <w:rPr>
          <w:rFonts w:ascii="Arial" w:hAnsi="Arial" w:cs="Arial"/>
        </w:rPr>
      </w:pPr>
    </w:p>
    <w:p w14:paraId="44038982" w14:textId="77777777" w:rsidR="00DB04E7" w:rsidRPr="00DD7C13" w:rsidRDefault="00DB04E7" w:rsidP="00DD7C13">
      <w:pPr>
        <w:spacing w:after="0" w:line="240" w:lineRule="auto"/>
        <w:jc w:val="both"/>
        <w:rPr>
          <w:rFonts w:ascii="Arial" w:hAnsi="Arial" w:cs="Arial"/>
          <w:b/>
          <w:bCs/>
        </w:rPr>
      </w:pPr>
      <w:r w:rsidRPr="00DD7C13">
        <w:rPr>
          <w:rFonts w:ascii="Arial" w:hAnsi="Arial" w:cs="Arial"/>
          <w:b/>
          <w:bCs/>
        </w:rPr>
        <w:t>Warum diese Regel Teilzeitkräfte benachteiligte</w:t>
      </w:r>
    </w:p>
    <w:p w14:paraId="56BF0D8D" w14:textId="77777777" w:rsidR="00DB04E7" w:rsidRPr="00DD7C13" w:rsidRDefault="00DB04E7" w:rsidP="00DD7C13">
      <w:pPr>
        <w:spacing w:after="0" w:line="240" w:lineRule="auto"/>
        <w:jc w:val="both"/>
        <w:rPr>
          <w:rFonts w:ascii="Arial" w:hAnsi="Arial" w:cs="Arial"/>
          <w:bCs/>
        </w:rPr>
      </w:pPr>
    </w:p>
    <w:p w14:paraId="7A77C571" w14:textId="77777777" w:rsidR="00DB04E7" w:rsidRPr="00DD7C13" w:rsidRDefault="00DB04E7" w:rsidP="00DD7C13">
      <w:pPr>
        <w:spacing w:after="0" w:line="240" w:lineRule="auto"/>
        <w:jc w:val="both"/>
        <w:rPr>
          <w:rFonts w:ascii="Arial" w:hAnsi="Arial" w:cs="Arial"/>
        </w:rPr>
      </w:pPr>
      <w:r w:rsidRPr="00DD7C13">
        <w:rPr>
          <w:rFonts w:ascii="Arial" w:hAnsi="Arial" w:cs="Arial"/>
        </w:rPr>
        <w:t>Bisher galt in vielen Tarifverträgen: Überstundenzuschläge gibt es erst, wenn die normale Arbeitszeit einer Vollzeitkraft überschritten wird – zum Beispiel ab der 41. Arbeitsstunde bei einer 40-Stunden-Woche. Für Teilzeitkräfte bedeutete das: Sie mussten weit über ihre vertraglich vereinbarte Arbeitszeit hinaus arbeiten, um den Zuschlag zu erhalten.</w:t>
      </w:r>
    </w:p>
    <w:p w14:paraId="5FDE7D7B" w14:textId="77777777" w:rsidR="00DB04E7" w:rsidRPr="00DD7C13" w:rsidRDefault="00DB04E7" w:rsidP="00DD7C13">
      <w:pPr>
        <w:spacing w:after="0" w:line="240" w:lineRule="auto"/>
        <w:jc w:val="both"/>
        <w:rPr>
          <w:rFonts w:ascii="Arial" w:hAnsi="Arial" w:cs="Arial"/>
        </w:rPr>
      </w:pPr>
    </w:p>
    <w:p w14:paraId="7580B438" w14:textId="77777777" w:rsidR="00DB04E7" w:rsidRPr="00DD7C13" w:rsidRDefault="00DB04E7" w:rsidP="00DD7C13">
      <w:pPr>
        <w:spacing w:after="0" w:line="240" w:lineRule="auto"/>
        <w:jc w:val="both"/>
        <w:rPr>
          <w:rFonts w:ascii="Arial" w:hAnsi="Arial" w:cs="Arial"/>
        </w:rPr>
      </w:pPr>
      <w:r w:rsidRPr="00DD7C13">
        <w:rPr>
          <w:rFonts w:ascii="Arial" w:hAnsi="Arial" w:cs="Arial"/>
        </w:rPr>
        <w:t>Während Vollzeitkräfte für jede Stunde über der vereinbarten Arbeitszeit einen Zuschlag bekamen, gingen Teilzeitkräfte oft leer aus.</w:t>
      </w:r>
    </w:p>
    <w:p w14:paraId="658EAEB2" w14:textId="77777777" w:rsidR="00DB04E7" w:rsidRPr="00DD7C13" w:rsidRDefault="00DB04E7" w:rsidP="00DD7C13">
      <w:pPr>
        <w:spacing w:after="0" w:line="240" w:lineRule="auto"/>
        <w:jc w:val="both"/>
        <w:rPr>
          <w:rFonts w:ascii="Arial" w:hAnsi="Arial" w:cs="Arial"/>
        </w:rPr>
      </w:pPr>
    </w:p>
    <w:p w14:paraId="2DD0C14D" w14:textId="77777777" w:rsidR="00DB04E7" w:rsidRPr="00DD7C13" w:rsidRDefault="00DB04E7" w:rsidP="00DD7C13">
      <w:pPr>
        <w:spacing w:after="0" w:line="240" w:lineRule="auto"/>
        <w:jc w:val="both"/>
        <w:rPr>
          <w:rFonts w:ascii="Arial" w:hAnsi="Arial" w:cs="Arial"/>
          <w:b/>
          <w:bCs/>
        </w:rPr>
      </w:pPr>
      <w:r w:rsidRPr="00DD7C13">
        <w:rPr>
          <w:rFonts w:ascii="Arial" w:hAnsi="Arial" w:cs="Arial"/>
          <w:b/>
          <w:bCs/>
        </w:rPr>
        <w:t>Gleiches Recht für Teilzeit und Vollzeit</w:t>
      </w:r>
    </w:p>
    <w:p w14:paraId="3C946A42" w14:textId="77777777" w:rsidR="00DB04E7" w:rsidRPr="00DD7C13" w:rsidRDefault="00DB04E7" w:rsidP="00DD7C13">
      <w:pPr>
        <w:spacing w:after="0" w:line="240" w:lineRule="auto"/>
        <w:jc w:val="both"/>
        <w:rPr>
          <w:rFonts w:ascii="Arial" w:hAnsi="Arial" w:cs="Arial"/>
          <w:bCs/>
        </w:rPr>
      </w:pPr>
    </w:p>
    <w:p w14:paraId="24BD442A" w14:textId="77777777" w:rsidR="00DB04E7" w:rsidRPr="00DD7C13" w:rsidRDefault="00DB04E7" w:rsidP="00DD7C13">
      <w:pPr>
        <w:spacing w:after="0" w:line="240" w:lineRule="auto"/>
        <w:jc w:val="both"/>
        <w:rPr>
          <w:rFonts w:ascii="Arial" w:hAnsi="Arial" w:cs="Arial"/>
        </w:rPr>
      </w:pPr>
      <w:r w:rsidRPr="00DD7C13">
        <w:rPr>
          <w:rFonts w:ascii="Arial" w:hAnsi="Arial" w:cs="Arial"/>
        </w:rPr>
        <w:t>Das Urteil des BAG ist eindeutig: Einheitliche Schwellenwerte benachteiligen Teilzeitkräfte und sind damit rechtswidrig. Jede Überstunde, die über die vertraglich vereinbarte Arbeitszeit hinausgeht, muss gleichbehandelt werden – unabhängig davon, ob jemand in Vollzeit oder Teilzeit arbeitet.</w:t>
      </w:r>
    </w:p>
    <w:p w14:paraId="0BECBF1A" w14:textId="77777777" w:rsidR="00DB04E7" w:rsidRPr="00DD7C13" w:rsidRDefault="00DB04E7" w:rsidP="00DD7C13">
      <w:pPr>
        <w:spacing w:after="0" w:line="240" w:lineRule="auto"/>
        <w:jc w:val="both"/>
        <w:rPr>
          <w:rFonts w:ascii="Arial" w:hAnsi="Arial" w:cs="Arial"/>
        </w:rPr>
      </w:pPr>
    </w:p>
    <w:p w14:paraId="146BF2A2" w14:textId="77777777" w:rsidR="00DB04E7" w:rsidRPr="00DD7C13" w:rsidRDefault="00DB04E7" w:rsidP="00DD7C13">
      <w:pPr>
        <w:spacing w:after="0" w:line="240" w:lineRule="auto"/>
        <w:jc w:val="both"/>
        <w:rPr>
          <w:rFonts w:ascii="Arial" w:hAnsi="Arial" w:cs="Arial"/>
          <w:b/>
          <w:bCs/>
        </w:rPr>
      </w:pPr>
      <w:r w:rsidRPr="00DD7C13">
        <w:rPr>
          <w:rFonts w:ascii="Arial" w:hAnsi="Arial" w:cs="Arial"/>
          <w:b/>
          <w:bCs/>
        </w:rPr>
        <w:t>Was bedeutet das für Arbeitnehmer? Ihre Rechte auf einen Blick</w:t>
      </w:r>
    </w:p>
    <w:p w14:paraId="0C47EE72" w14:textId="77777777" w:rsidR="00DB04E7" w:rsidRPr="00DD7C13" w:rsidRDefault="00DB04E7" w:rsidP="00DD7C13">
      <w:pPr>
        <w:spacing w:after="0" w:line="240" w:lineRule="auto"/>
        <w:jc w:val="both"/>
        <w:rPr>
          <w:rFonts w:ascii="Arial" w:hAnsi="Arial" w:cs="Arial"/>
          <w:bCs/>
        </w:rPr>
      </w:pPr>
    </w:p>
    <w:p w14:paraId="3E934ABB" w14:textId="77777777" w:rsidR="00DB04E7" w:rsidRPr="00DD7C13" w:rsidRDefault="00DB04E7" w:rsidP="00DD7C13">
      <w:pPr>
        <w:spacing w:after="0" w:line="240" w:lineRule="auto"/>
        <w:jc w:val="both"/>
        <w:rPr>
          <w:rFonts w:ascii="Arial" w:hAnsi="Arial" w:cs="Arial"/>
        </w:rPr>
      </w:pPr>
      <w:r w:rsidRPr="00DD7C13">
        <w:rPr>
          <w:rFonts w:ascii="Arial" w:hAnsi="Arial" w:cs="Arial"/>
        </w:rPr>
        <w:t>Für Arbeitnehmerinnen und Arbeitnehmer bedeutet das heutige Urteil eine deutliche Stärkung ihrer Rechte:</w:t>
      </w:r>
    </w:p>
    <w:p w14:paraId="33A6AE11" w14:textId="77777777" w:rsidR="00DB04E7" w:rsidRPr="00DD7C13" w:rsidRDefault="00DB04E7" w:rsidP="00DD7C13">
      <w:pPr>
        <w:spacing w:after="0" w:line="240" w:lineRule="auto"/>
        <w:jc w:val="both"/>
        <w:rPr>
          <w:rFonts w:ascii="Arial" w:hAnsi="Arial" w:cs="Arial"/>
        </w:rPr>
      </w:pPr>
    </w:p>
    <w:p w14:paraId="1C709C9E" w14:textId="77777777" w:rsidR="00DB04E7" w:rsidRPr="00DD7C13" w:rsidRDefault="00DB04E7" w:rsidP="00DD7C13">
      <w:pPr>
        <w:spacing w:after="0" w:line="240" w:lineRule="auto"/>
        <w:jc w:val="both"/>
        <w:rPr>
          <w:rFonts w:ascii="Arial" w:hAnsi="Arial" w:cs="Arial"/>
        </w:rPr>
      </w:pPr>
      <w:r w:rsidRPr="00DD7C13">
        <w:rPr>
          <w:rFonts w:ascii="Arial" w:hAnsi="Arial" w:cs="Arial"/>
        </w:rPr>
        <w:t>Gleiche Zuschläge ab der ersten Überstunde: Teilzeitkräfte dürfen nicht mehr benachteiligt werden.</w:t>
      </w:r>
    </w:p>
    <w:p w14:paraId="27351618" w14:textId="77777777" w:rsidR="00DD7C13" w:rsidRDefault="00DD7C13" w:rsidP="00DD7C13">
      <w:pPr>
        <w:spacing w:after="0" w:line="240" w:lineRule="auto"/>
        <w:jc w:val="both"/>
        <w:rPr>
          <w:rFonts w:ascii="Arial" w:hAnsi="Arial" w:cs="Arial"/>
        </w:rPr>
      </w:pPr>
    </w:p>
    <w:p w14:paraId="3A9D4F24" w14:textId="77777777" w:rsidR="00DB04E7" w:rsidRPr="00DD7C13" w:rsidRDefault="00DB04E7" w:rsidP="00DD7C13">
      <w:pPr>
        <w:spacing w:after="0" w:line="240" w:lineRule="auto"/>
        <w:jc w:val="both"/>
        <w:rPr>
          <w:rFonts w:ascii="Arial" w:hAnsi="Arial" w:cs="Arial"/>
        </w:rPr>
      </w:pPr>
      <w:r w:rsidRPr="00DD7C13">
        <w:rPr>
          <w:rFonts w:ascii="Arial" w:hAnsi="Arial" w:cs="Arial"/>
        </w:rPr>
        <w:t>Ansprüche auf Nachzahlungen: Wer in der Vergangenheit Überstunden geleistet hat und keinen Zuschlag erhielt, könnte jetzt Schadensersatzansprüche geltend machen. Aber Achtung: Ansprüche sind eine Frage des Einzelfalls und können durch Ausschlussfristen im Arbeitsvertrag verfallen. Lassen Sie sich daher unbedingt rechtlich beraten.</w:t>
      </w:r>
    </w:p>
    <w:p w14:paraId="3FF1E94D" w14:textId="77777777" w:rsidR="00DB04E7" w:rsidRPr="00DD7C13" w:rsidRDefault="00DB04E7" w:rsidP="00DD7C13">
      <w:pPr>
        <w:spacing w:after="0" w:line="240" w:lineRule="auto"/>
        <w:jc w:val="both"/>
        <w:rPr>
          <w:rFonts w:ascii="Arial" w:hAnsi="Arial" w:cs="Arial"/>
        </w:rPr>
      </w:pPr>
    </w:p>
    <w:p w14:paraId="3E9004EA" w14:textId="77777777" w:rsidR="00DB04E7" w:rsidRPr="00DD7C13" w:rsidRDefault="00DB04E7" w:rsidP="00DD7C13">
      <w:pPr>
        <w:spacing w:after="0" w:line="240" w:lineRule="auto"/>
        <w:jc w:val="both"/>
        <w:rPr>
          <w:rFonts w:ascii="Arial" w:hAnsi="Arial" w:cs="Arial"/>
          <w:b/>
          <w:bCs/>
        </w:rPr>
      </w:pPr>
      <w:r w:rsidRPr="00DD7C13">
        <w:rPr>
          <w:rFonts w:ascii="Arial" w:hAnsi="Arial" w:cs="Arial"/>
          <w:b/>
          <w:bCs/>
        </w:rPr>
        <w:t>Was ändert sich jetzt in der Praxis?</w:t>
      </w:r>
    </w:p>
    <w:p w14:paraId="36196BF6" w14:textId="77777777" w:rsidR="00DB04E7" w:rsidRPr="00DD7C13" w:rsidRDefault="00DB04E7" w:rsidP="00DD7C13">
      <w:pPr>
        <w:spacing w:after="0" w:line="240" w:lineRule="auto"/>
        <w:jc w:val="both"/>
        <w:rPr>
          <w:rFonts w:ascii="Arial" w:hAnsi="Arial" w:cs="Arial"/>
          <w:bCs/>
        </w:rPr>
      </w:pPr>
    </w:p>
    <w:p w14:paraId="084F85E0" w14:textId="77777777" w:rsidR="00DB04E7" w:rsidRPr="00DD7C13" w:rsidRDefault="00DB04E7" w:rsidP="00DD7C13">
      <w:pPr>
        <w:spacing w:after="0" w:line="240" w:lineRule="auto"/>
        <w:jc w:val="both"/>
        <w:rPr>
          <w:rFonts w:ascii="Arial" w:hAnsi="Arial" w:cs="Arial"/>
        </w:rPr>
      </w:pPr>
      <w:r w:rsidRPr="00DD7C13">
        <w:rPr>
          <w:rFonts w:ascii="Arial" w:hAnsi="Arial" w:cs="Arial"/>
        </w:rPr>
        <w:t>Arbeitgeber stehen jetzt vor großen Herausforderungen. Tarifverträge mit einheitlichen Schwellenwerten müssen überarbeitet werden. Andernfalls drohen nicht nur Klagen, sondern auch hohe Nachzahlungen. Für Unternehmen ist es ratsam, die eigenen Regelungen schnellstmöglich anzupassen, um rechtliche Risiken zu minimieren.</w:t>
      </w:r>
    </w:p>
    <w:p w14:paraId="6DCF9D1E" w14:textId="77777777" w:rsidR="00DB04E7" w:rsidRPr="00DD7C13" w:rsidRDefault="00DB04E7" w:rsidP="00DD7C13">
      <w:pPr>
        <w:spacing w:after="0" w:line="240" w:lineRule="auto"/>
        <w:jc w:val="both"/>
        <w:rPr>
          <w:rFonts w:ascii="Arial" w:hAnsi="Arial" w:cs="Arial"/>
        </w:rPr>
      </w:pPr>
      <w:r w:rsidRPr="00DD7C13">
        <w:rPr>
          <w:rFonts w:ascii="Arial" w:hAnsi="Arial" w:cs="Arial"/>
        </w:rPr>
        <w:lastRenderedPageBreak/>
        <w:t xml:space="preserve">Görzel empfahl, dies zu beachten und in Zweifelsfällen rechtlichen Rat einzuholen, wobei er u. a. dazu auch auf den VDAA-Verband deutscher </w:t>
      </w:r>
      <w:proofErr w:type="spellStart"/>
      <w:r w:rsidRPr="00DD7C13">
        <w:rPr>
          <w:rFonts w:ascii="Arial" w:hAnsi="Arial" w:cs="Arial"/>
        </w:rPr>
        <w:t>ArbeitsrechtsAnwälte</w:t>
      </w:r>
      <w:proofErr w:type="spellEnd"/>
      <w:r w:rsidRPr="00DD7C13">
        <w:rPr>
          <w:rFonts w:ascii="Arial" w:hAnsi="Arial" w:cs="Arial"/>
        </w:rPr>
        <w:t xml:space="preserve"> e. V. – </w:t>
      </w:r>
      <w:hyperlink r:id="rId7" w:history="1">
        <w:r w:rsidRPr="00DD7C13">
          <w:rPr>
            <w:rStyle w:val="Hyperlink"/>
            <w:rFonts w:ascii="Arial" w:hAnsi="Arial" w:cs="Arial"/>
          </w:rPr>
          <w:t>www.vdaa.de</w:t>
        </w:r>
      </w:hyperlink>
      <w:r w:rsidRPr="00DD7C13">
        <w:rPr>
          <w:rFonts w:ascii="Arial" w:hAnsi="Arial" w:cs="Arial"/>
        </w:rPr>
        <w:t xml:space="preserve"> – verwies</w:t>
      </w:r>
      <w:r w:rsidRPr="00DD7C13">
        <w:rPr>
          <w:rFonts w:ascii="Arial" w:hAnsi="Arial" w:cs="Arial"/>
          <w:b/>
        </w:rPr>
        <w:t>.</w:t>
      </w:r>
    </w:p>
    <w:p w14:paraId="50CB7152" w14:textId="77777777" w:rsidR="008C0513" w:rsidRPr="00DD7C13" w:rsidRDefault="008C0513" w:rsidP="00DD7C13">
      <w:pPr>
        <w:spacing w:after="0" w:line="240" w:lineRule="auto"/>
        <w:jc w:val="both"/>
        <w:rPr>
          <w:rFonts w:ascii="Arial" w:hAnsi="Arial" w:cs="Arial"/>
          <w:bCs/>
        </w:rPr>
      </w:pPr>
    </w:p>
    <w:p w14:paraId="27C74682" w14:textId="77777777" w:rsidR="00367814" w:rsidRPr="00DD7C13" w:rsidRDefault="00367814" w:rsidP="00DD7C13">
      <w:pPr>
        <w:spacing w:after="0" w:line="240" w:lineRule="auto"/>
        <w:jc w:val="both"/>
        <w:rPr>
          <w:rFonts w:ascii="Arial" w:eastAsia="Times New Roman" w:hAnsi="Arial" w:cs="Arial"/>
          <w:lang w:eastAsia="de-DE"/>
        </w:rPr>
      </w:pPr>
    </w:p>
    <w:p w14:paraId="22E8BC66" w14:textId="77777777" w:rsidR="001858A5" w:rsidRPr="00DD7C13" w:rsidRDefault="001858A5" w:rsidP="00DD7C13">
      <w:pPr>
        <w:spacing w:after="0" w:line="240" w:lineRule="auto"/>
        <w:jc w:val="both"/>
        <w:rPr>
          <w:rFonts w:ascii="Arial" w:eastAsia="Calibri" w:hAnsi="Arial" w:cs="Arial"/>
          <w:color w:val="000000"/>
          <w:sz w:val="20"/>
          <w:szCs w:val="20"/>
        </w:rPr>
      </w:pPr>
      <w:r w:rsidRPr="00DD7C13">
        <w:rPr>
          <w:rFonts w:ascii="Arial" w:eastAsia="Calibri" w:hAnsi="Arial" w:cs="Arial"/>
          <w:color w:val="000000"/>
          <w:sz w:val="20"/>
          <w:szCs w:val="20"/>
        </w:rPr>
        <w:t>Der Autor ist Mitglied des VDAA Verband deutscher Arbeitsrechtsanwälte e. V.</w:t>
      </w:r>
    </w:p>
    <w:p w14:paraId="5590605B" w14:textId="77777777" w:rsidR="00367814" w:rsidRPr="00DD7C13" w:rsidRDefault="00367814" w:rsidP="00DD7C13">
      <w:pPr>
        <w:spacing w:after="0" w:line="240" w:lineRule="auto"/>
        <w:jc w:val="both"/>
        <w:rPr>
          <w:rFonts w:ascii="Arial" w:eastAsia="Times New Roman" w:hAnsi="Arial" w:cs="Arial"/>
          <w:sz w:val="20"/>
          <w:szCs w:val="20"/>
          <w:lang w:eastAsia="de-DE"/>
        </w:rPr>
      </w:pPr>
    </w:p>
    <w:p w14:paraId="1ECD71F4" w14:textId="77777777" w:rsidR="001858A5" w:rsidRPr="00DD7C13" w:rsidRDefault="001858A5" w:rsidP="00DD7C13">
      <w:pPr>
        <w:spacing w:after="0" w:line="240" w:lineRule="auto"/>
        <w:jc w:val="both"/>
        <w:rPr>
          <w:rFonts w:ascii="Arial" w:hAnsi="Arial" w:cs="Arial"/>
          <w:sz w:val="20"/>
          <w:szCs w:val="20"/>
        </w:rPr>
      </w:pPr>
      <w:r w:rsidRPr="00DD7C13">
        <w:rPr>
          <w:rFonts w:ascii="Arial" w:eastAsia="Calibri" w:hAnsi="Arial" w:cs="Arial"/>
          <w:color w:val="000000"/>
          <w:sz w:val="20"/>
          <w:szCs w:val="20"/>
        </w:rPr>
        <w:t>Für Rückfragen steht Ihnen der Autor gerne zur Verfügung</w:t>
      </w:r>
      <w:r w:rsidRPr="00DD7C13">
        <w:rPr>
          <w:rFonts w:ascii="Arial" w:hAnsi="Arial" w:cs="Arial"/>
          <w:sz w:val="20"/>
          <w:szCs w:val="20"/>
        </w:rPr>
        <w:t xml:space="preserve"> </w:t>
      </w:r>
    </w:p>
    <w:p w14:paraId="4A9970E3" w14:textId="77777777" w:rsidR="001858A5" w:rsidRPr="00DD7C13" w:rsidRDefault="001858A5" w:rsidP="00DD7C13">
      <w:pPr>
        <w:spacing w:after="0" w:line="240" w:lineRule="auto"/>
        <w:jc w:val="both"/>
        <w:rPr>
          <w:rFonts w:ascii="Arial" w:hAnsi="Arial" w:cs="Arial"/>
          <w:sz w:val="20"/>
          <w:szCs w:val="20"/>
        </w:rPr>
      </w:pPr>
    </w:p>
    <w:p w14:paraId="7B8C86BC" w14:textId="77777777" w:rsidR="00367814" w:rsidRPr="00DD7C13" w:rsidRDefault="00367814" w:rsidP="00DD7C13">
      <w:pPr>
        <w:spacing w:after="0" w:line="240" w:lineRule="auto"/>
        <w:jc w:val="both"/>
        <w:rPr>
          <w:rFonts w:ascii="Arial" w:hAnsi="Arial" w:cs="Arial"/>
          <w:sz w:val="20"/>
          <w:szCs w:val="20"/>
        </w:rPr>
      </w:pPr>
      <w:r w:rsidRPr="00DD7C13">
        <w:rPr>
          <w:rFonts w:ascii="Arial" w:hAnsi="Arial" w:cs="Arial"/>
          <w:sz w:val="20"/>
          <w:szCs w:val="20"/>
        </w:rPr>
        <w:t>Volker Görzel</w:t>
      </w:r>
    </w:p>
    <w:p w14:paraId="5919C512" w14:textId="77777777" w:rsidR="00367814" w:rsidRPr="00DD7C13" w:rsidRDefault="00367814" w:rsidP="00DD7C13">
      <w:pPr>
        <w:spacing w:after="0" w:line="240" w:lineRule="auto"/>
        <w:jc w:val="both"/>
        <w:rPr>
          <w:rFonts w:ascii="Arial" w:hAnsi="Arial" w:cs="Arial"/>
          <w:sz w:val="20"/>
          <w:szCs w:val="20"/>
        </w:rPr>
      </w:pPr>
      <w:r w:rsidRPr="00DD7C13">
        <w:rPr>
          <w:rFonts w:ascii="Arial" w:hAnsi="Arial" w:cs="Arial"/>
          <w:sz w:val="20"/>
          <w:szCs w:val="20"/>
        </w:rPr>
        <w:t>Rechtsanwalt, Fachanwalt für Arbeitsrecht</w:t>
      </w:r>
    </w:p>
    <w:p w14:paraId="4CAA173C" w14:textId="77777777" w:rsidR="00367814" w:rsidRPr="00DD7C13" w:rsidRDefault="00367814" w:rsidP="00DD7C13">
      <w:pPr>
        <w:spacing w:after="0" w:line="240" w:lineRule="auto"/>
        <w:jc w:val="both"/>
        <w:rPr>
          <w:rFonts w:ascii="Arial" w:hAnsi="Arial" w:cs="Arial"/>
          <w:sz w:val="20"/>
          <w:szCs w:val="20"/>
        </w:rPr>
      </w:pPr>
      <w:r w:rsidRPr="00DD7C13">
        <w:rPr>
          <w:rFonts w:ascii="Arial" w:hAnsi="Arial" w:cs="Arial"/>
          <w:sz w:val="20"/>
          <w:szCs w:val="20"/>
        </w:rPr>
        <w:t xml:space="preserve">HMS. </w:t>
      </w:r>
      <w:proofErr w:type="spellStart"/>
      <w:r w:rsidRPr="00DD7C13">
        <w:rPr>
          <w:rFonts w:ascii="Arial" w:hAnsi="Arial" w:cs="Arial"/>
          <w:sz w:val="20"/>
          <w:szCs w:val="20"/>
        </w:rPr>
        <w:t>Barthelmeß</w:t>
      </w:r>
      <w:proofErr w:type="spellEnd"/>
      <w:r w:rsidRPr="00DD7C13">
        <w:rPr>
          <w:rFonts w:ascii="Arial" w:hAnsi="Arial" w:cs="Arial"/>
          <w:sz w:val="20"/>
          <w:szCs w:val="20"/>
        </w:rPr>
        <w:t xml:space="preserve"> Görzel Rechtsanwälte</w:t>
      </w:r>
    </w:p>
    <w:p w14:paraId="344A2E84" w14:textId="77777777" w:rsidR="00367814" w:rsidRPr="00DD7C13" w:rsidRDefault="00367814" w:rsidP="00DD7C13">
      <w:pPr>
        <w:spacing w:after="0" w:line="240" w:lineRule="auto"/>
        <w:jc w:val="both"/>
        <w:rPr>
          <w:rFonts w:ascii="Arial" w:hAnsi="Arial" w:cs="Arial"/>
          <w:sz w:val="20"/>
          <w:szCs w:val="20"/>
        </w:rPr>
      </w:pPr>
      <w:proofErr w:type="spellStart"/>
      <w:r w:rsidRPr="00DD7C13">
        <w:rPr>
          <w:rFonts w:ascii="Arial" w:hAnsi="Arial" w:cs="Arial"/>
          <w:sz w:val="20"/>
          <w:szCs w:val="20"/>
        </w:rPr>
        <w:t>Hohenstaufenring</w:t>
      </w:r>
      <w:proofErr w:type="spellEnd"/>
      <w:r w:rsidRPr="00DD7C13">
        <w:rPr>
          <w:rFonts w:ascii="Arial" w:hAnsi="Arial" w:cs="Arial"/>
          <w:sz w:val="20"/>
          <w:szCs w:val="20"/>
        </w:rPr>
        <w:t xml:space="preserve"> 57 a </w:t>
      </w:r>
      <w:r w:rsidRPr="00DD7C13">
        <w:rPr>
          <w:rFonts w:ascii="Arial" w:hAnsi="Arial" w:cs="Arial"/>
          <w:sz w:val="20"/>
          <w:szCs w:val="20"/>
        </w:rPr>
        <w:tab/>
      </w:r>
      <w:r w:rsidRPr="00DD7C13">
        <w:rPr>
          <w:rFonts w:ascii="Arial" w:hAnsi="Arial" w:cs="Arial"/>
          <w:sz w:val="20"/>
          <w:szCs w:val="20"/>
        </w:rPr>
        <w:tab/>
        <w:t>50674 Köln</w:t>
      </w:r>
    </w:p>
    <w:p w14:paraId="1CE75001" w14:textId="77777777" w:rsidR="00367814" w:rsidRPr="00DD7C13" w:rsidRDefault="00367814" w:rsidP="00DD7C13">
      <w:pPr>
        <w:spacing w:after="0" w:line="240" w:lineRule="auto"/>
        <w:jc w:val="both"/>
        <w:rPr>
          <w:rFonts w:ascii="Arial" w:hAnsi="Arial" w:cs="Arial"/>
          <w:sz w:val="20"/>
          <w:szCs w:val="20"/>
        </w:rPr>
      </w:pPr>
      <w:r w:rsidRPr="00DD7C13">
        <w:rPr>
          <w:rFonts w:ascii="Arial" w:hAnsi="Arial" w:cs="Arial"/>
          <w:sz w:val="20"/>
          <w:szCs w:val="20"/>
        </w:rPr>
        <w:t>Telefon: 0221/ 29 21 92 0</w:t>
      </w:r>
      <w:r w:rsidRPr="00DD7C13">
        <w:rPr>
          <w:rFonts w:ascii="Arial" w:hAnsi="Arial" w:cs="Arial"/>
          <w:sz w:val="20"/>
          <w:szCs w:val="20"/>
        </w:rPr>
        <w:tab/>
        <w:t>Telefax: 0221/ 29 21 92 25</w:t>
      </w:r>
    </w:p>
    <w:p w14:paraId="70F4E5DD" w14:textId="77777777" w:rsidR="00367814" w:rsidRPr="00DD7C13" w:rsidRDefault="009A5065" w:rsidP="00DD7C13">
      <w:pPr>
        <w:spacing w:after="0" w:line="240" w:lineRule="auto"/>
        <w:jc w:val="both"/>
        <w:rPr>
          <w:rFonts w:ascii="Arial" w:hAnsi="Arial" w:cs="Arial"/>
          <w:sz w:val="20"/>
          <w:szCs w:val="20"/>
        </w:rPr>
      </w:pPr>
      <w:hyperlink r:id="rId8" w:history="1">
        <w:r w:rsidR="00367814" w:rsidRPr="00DD7C13">
          <w:rPr>
            <w:rStyle w:val="Hyperlink"/>
            <w:rFonts w:ascii="Arial" w:hAnsi="Arial" w:cs="Arial"/>
            <w:sz w:val="20"/>
            <w:szCs w:val="20"/>
          </w:rPr>
          <w:t>goerzel@hms-bg.de</w:t>
        </w:r>
      </w:hyperlink>
      <w:r w:rsidR="00367814" w:rsidRPr="00DD7C13">
        <w:rPr>
          <w:rFonts w:ascii="Arial" w:hAnsi="Arial" w:cs="Arial"/>
          <w:sz w:val="20"/>
          <w:szCs w:val="20"/>
        </w:rPr>
        <w:tab/>
        <w:t xml:space="preserve"> </w:t>
      </w:r>
      <w:r w:rsidR="00367814" w:rsidRPr="00DD7C13">
        <w:rPr>
          <w:rFonts w:ascii="Arial" w:hAnsi="Arial" w:cs="Arial"/>
          <w:sz w:val="20"/>
          <w:szCs w:val="20"/>
        </w:rPr>
        <w:tab/>
      </w:r>
      <w:hyperlink r:id="rId9" w:history="1">
        <w:r w:rsidR="00367814" w:rsidRPr="00DD7C13">
          <w:rPr>
            <w:rStyle w:val="Hyperlink"/>
            <w:rFonts w:ascii="Arial" w:hAnsi="Arial" w:cs="Arial"/>
            <w:sz w:val="20"/>
            <w:szCs w:val="20"/>
          </w:rPr>
          <w:t>www.hms-bg.de</w:t>
        </w:r>
      </w:hyperlink>
    </w:p>
    <w:p w14:paraId="7E2355A1" w14:textId="77777777" w:rsidR="00367814" w:rsidRPr="00DD7C13" w:rsidRDefault="00367814" w:rsidP="00DD7C13">
      <w:pPr>
        <w:spacing w:after="0" w:line="240" w:lineRule="auto"/>
        <w:jc w:val="both"/>
        <w:rPr>
          <w:rFonts w:ascii="Arial" w:hAnsi="Arial" w:cs="Arial"/>
          <w:bCs/>
          <w:color w:val="002060"/>
          <w:sz w:val="20"/>
          <w:szCs w:val="20"/>
          <w:lang w:eastAsia="de-DE"/>
        </w:rPr>
      </w:pPr>
    </w:p>
    <w:p w14:paraId="2C98F58E" w14:textId="77777777" w:rsidR="00A82319" w:rsidRPr="00DD7C13" w:rsidRDefault="00A82319" w:rsidP="00DD7C13">
      <w:pPr>
        <w:spacing w:after="0" w:line="240" w:lineRule="auto"/>
        <w:jc w:val="both"/>
        <w:rPr>
          <w:rFonts w:ascii="Arial" w:eastAsia="Calibri" w:hAnsi="Arial" w:cs="Arial"/>
          <w:color w:val="000000"/>
          <w:sz w:val="20"/>
          <w:szCs w:val="20"/>
        </w:rPr>
      </w:pPr>
    </w:p>
    <w:sectPr w:rsidR="00A82319" w:rsidRPr="00DD7C13">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7AB1" w14:textId="77777777" w:rsidR="00865F8F" w:rsidRDefault="00865F8F" w:rsidP="005A26C4">
      <w:pPr>
        <w:spacing w:after="0" w:line="240" w:lineRule="auto"/>
      </w:pPr>
      <w:r>
        <w:separator/>
      </w:r>
    </w:p>
  </w:endnote>
  <w:endnote w:type="continuationSeparator" w:id="0">
    <w:p w14:paraId="5B3070C9" w14:textId="77777777" w:rsidR="00865F8F" w:rsidRDefault="00865F8F"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364623E5" w14:textId="77777777" w:rsidR="00BB442F" w:rsidRDefault="00BB442F">
        <w:pPr>
          <w:pStyle w:val="Fuzeile"/>
          <w:jc w:val="center"/>
        </w:pPr>
        <w:r>
          <w:rPr>
            <w:noProof/>
            <w:lang w:eastAsia="de-DE"/>
          </w:rPr>
          <mc:AlternateContent>
            <mc:Choice Requires="wps">
              <w:drawing>
                <wp:inline distT="0" distB="0" distL="0" distR="0" wp14:anchorId="7D2FE332" wp14:editId="312BE76E">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3BDBDE22"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7CE5A54D"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0A01" w14:textId="77777777" w:rsidR="00865F8F" w:rsidRDefault="00865F8F" w:rsidP="005A26C4">
      <w:pPr>
        <w:spacing w:after="0" w:line="240" w:lineRule="auto"/>
      </w:pPr>
      <w:r>
        <w:separator/>
      </w:r>
    </w:p>
  </w:footnote>
  <w:footnote w:type="continuationSeparator" w:id="0">
    <w:p w14:paraId="475B351A" w14:textId="77777777" w:rsidR="00865F8F" w:rsidRDefault="00865F8F"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D29"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325ACD">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B04E7">
      <w:rPr>
        <w:rFonts w:ascii="Arial" w:eastAsia="Calibri" w:hAnsi="Arial" w:cs="Arial"/>
        <w:b/>
        <w:bCs/>
        <w:sz w:val="28"/>
        <w:szCs w:val="28"/>
        <w:lang w:eastAsia="de-DE"/>
      </w:rPr>
      <w:t>12</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r w:rsidR="00DB04E7">
      <w:rPr>
        <w:rFonts w:ascii="Arial" w:eastAsia="Calibri" w:hAnsi="Arial" w:cs="Arial"/>
        <w:b/>
        <w:bCs/>
        <w:sz w:val="28"/>
        <w:szCs w:val="28"/>
        <w:lang w:eastAsia="de-DE"/>
      </w:rPr>
      <w:t xml:space="preserve"> / 01-2025</w:t>
    </w:r>
  </w:p>
  <w:p w14:paraId="5B57E855"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23202FEA" wp14:editId="24DAE92B">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5678E7EF"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06A67"/>
    <w:multiLevelType w:val="hybridMultilevel"/>
    <w:tmpl w:val="30244348"/>
    <w:lvl w:ilvl="0" w:tplc="92A8AED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BA3D00"/>
    <w:multiLevelType w:val="multilevel"/>
    <w:tmpl w:val="F6D2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1E9"/>
    <w:rsid w:val="000F264F"/>
    <w:rsid w:val="000F63D8"/>
    <w:rsid w:val="001858A5"/>
    <w:rsid w:val="001A2659"/>
    <w:rsid w:val="001B5E55"/>
    <w:rsid w:val="001F47ED"/>
    <w:rsid w:val="00232ED3"/>
    <w:rsid w:val="00280686"/>
    <w:rsid w:val="00286EB0"/>
    <w:rsid w:val="0029573A"/>
    <w:rsid w:val="002A1A1B"/>
    <w:rsid w:val="002B4E59"/>
    <w:rsid w:val="002F67F6"/>
    <w:rsid w:val="00325ACD"/>
    <w:rsid w:val="003558BF"/>
    <w:rsid w:val="00367814"/>
    <w:rsid w:val="00390ACD"/>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6F3FB1"/>
    <w:rsid w:val="007810AC"/>
    <w:rsid w:val="007B4353"/>
    <w:rsid w:val="007C3BFF"/>
    <w:rsid w:val="007E2B72"/>
    <w:rsid w:val="008406B2"/>
    <w:rsid w:val="00846A64"/>
    <w:rsid w:val="00865F8F"/>
    <w:rsid w:val="008A1DB8"/>
    <w:rsid w:val="008C0513"/>
    <w:rsid w:val="00936146"/>
    <w:rsid w:val="00985B0C"/>
    <w:rsid w:val="00991CBA"/>
    <w:rsid w:val="0099463F"/>
    <w:rsid w:val="009A15EB"/>
    <w:rsid w:val="009A5065"/>
    <w:rsid w:val="009E21A8"/>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64924"/>
    <w:rsid w:val="00DB04E7"/>
    <w:rsid w:val="00DB65DB"/>
    <w:rsid w:val="00DC3D53"/>
    <w:rsid w:val="00DD7C1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A89E3"/>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DB04E7"/>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DD7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1-2025\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2025-02-05T11:35:00Z</dcterms:created>
  <dcterms:modified xsi:type="dcterms:W3CDTF">2025-02-05T11:35:00Z</dcterms:modified>
</cp:coreProperties>
</file>