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425E" w14:textId="77777777" w:rsidR="00F83B64" w:rsidRPr="00F83B64" w:rsidRDefault="00F83B64" w:rsidP="00F83B64">
      <w:pPr>
        <w:spacing w:after="0" w:line="240" w:lineRule="auto"/>
        <w:jc w:val="center"/>
        <w:rPr>
          <w:rFonts w:ascii="Arial" w:hAnsi="Arial" w:cs="Arial"/>
          <w:b/>
          <w:bCs/>
        </w:rPr>
      </w:pPr>
      <w:r w:rsidRPr="00F83B64">
        <w:rPr>
          <w:rFonts w:ascii="Arial" w:hAnsi="Arial" w:cs="Arial"/>
          <w:b/>
          <w:bCs/>
        </w:rPr>
        <w:t>Arbeitgeberzuschuss zu Entgeltumwandlung – Tariföffnung</w:t>
      </w:r>
    </w:p>
    <w:p w14:paraId="1525D22A" w14:textId="77777777" w:rsidR="00F83B64" w:rsidRDefault="00F83B64" w:rsidP="00F83B64">
      <w:pPr>
        <w:spacing w:after="0" w:line="240" w:lineRule="auto"/>
        <w:jc w:val="both"/>
        <w:rPr>
          <w:rFonts w:ascii="Arial" w:eastAsia="Calibri" w:hAnsi="Arial" w:cs="Arial"/>
          <w:bCs/>
        </w:rPr>
      </w:pPr>
    </w:p>
    <w:p w14:paraId="66FC49B5" w14:textId="77777777" w:rsidR="00F83B64" w:rsidRPr="00F83B64" w:rsidRDefault="00F83B64" w:rsidP="00F83B64">
      <w:pPr>
        <w:spacing w:after="0" w:line="240" w:lineRule="auto"/>
        <w:jc w:val="both"/>
        <w:rPr>
          <w:rFonts w:ascii="Arial" w:eastAsia="Calibri" w:hAnsi="Arial" w:cs="Arial"/>
          <w:bCs/>
        </w:rPr>
      </w:pPr>
      <w:r w:rsidRPr="00F83B64">
        <w:rPr>
          <w:rFonts w:ascii="Arial" w:eastAsia="Calibri" w:hAnsi="Arial" w:cs="Arial"/>
          <w:bCs/>
        </w:rPr>
        <w:t>ein Artikel von Rechtsanwalt und Fachanwalt für Arbeitsrecht Michael Henn, Stuttgart.</w:t>
      </w:r>
    </w:p>
    <w:p w14:paraId="77A492A7" w14:textId="77777777" w:rsidR="00F83B64" w:rsidRPr="00F83B64" w:rsidRDefault="00F83B64" w:rsidP="00F83B64">
      <w:pPr>
        <w:spacing w:after="0" w:line="240" w:lineRule="auto"/>
        <w:jc w:val="both"/>
        <w:rPr>
          <w:rFonts w:ascii="Arial" w:hAnsi="Arial" w:cs="Arial"/>
        </w:rPr>
      </w:pPr>
    </w:p>
    <w:p w14:paraId="7F9B0447" w14:textId="77777777" w:rsidR="00F83B64" w:rsidRPr="00F83B64" w:rsidRDefault="00F83B64" w:rsidP="00F83B64">
      <w:pPr>
        <w:spacing w:after="0" w:line="240" w:lineRule="auto"/>
        <w:jc w:val="both"/>
        <w:rPr>
          <w:rFonts w:ascii="Arial" w:hAnsi="Arial" w:cs="Arial"/>
          <w:b/>
          <w:bCs/>
        </w:rPr>
      </w:pPr>
      <w:r w:rsidRPr="00F83B64">
        <w:rPr>
          <w:rFonts w:ascii="Arial" w:hAnsi="Arial" w:cs="Arial"/>
          <w:b/>
          <w:bCs/>
        </w:rPr>
        <w:t xml:space="preserve">Von den gesetzlichen Regelungen zur Entgeltumwandlung </w:t>
      </w:r>
      <w:r w:rsidRPr="00F83B64">
        <w:rPr>
          <w:rFonts w:ascii="Arial" w:hAnsi="Arial" w:cs="Arial"/>
          <w:b/>
          <w:bCs/>
          <w:i/>
          <w:iCs/>
        </w:rPr>
        <w:t>(§ 1a BetrAVG)</w:t>
      </w:r>
      <w:r w:rsidRPr="00F83B64">
        <w:rPr>
          <w:rFonts w:ascii="Arial" w:hAnsi="Arial" w:cs="Arial"/>
          <w:b/>
          <w:bCs/>
        </w:rPr>
        <w:t xml:space="preserve"> einschließlich des Anspruchs auf einen Arbeitgeberzuschuss nach § 1a Abs. 1a BetrAVG kann gemäß § 19 Abs. 1 BetrAVG auch in Tarifverträgen abgewichen werden, die bereits vor Inkrafttreten des Ersten Betriebsrentenstärkungsgesetzes am 1. Januar 2018 geschlossen wurden.</w:t>
      </w:r>
    </w:p>
    <w:p w14:paraId="7900227B" w14:textId="77777777" w:rsidR="00F83B64" w:rsidRPr="00F83B64" w:rsidRDefault="00F83B64" w:rsidP="00F83B64">
      <w:pPr>
        <w:spacing w:after="0" w:line="240" w:lineRule="auto"/>
        <w:jc w:val="both"/>
        <w:rPr>
          <w:rFonts w:ascii="Arial" w:hAnsi="Arial" w:cs="Arial"/>
          <w:bCs/>
        </w:rPr>
      </w:pPr>
    </w:p>
    <w:p w14:paraId="1537D148" w14:textId="77777777" w:rsidR="00F83B64" w:rsidRPr="00F83B64" w:rsidRDefault="00F83B64" w:rsidP="00F83B64">
      <w:pPr>
        <w:spacing w:after="0" w:line="240" w:lineRule="auto"/>
        <w:jc w:val="both"/>
        <w:rPr>
          <w:rFonts w:ascii="Arial" w:hAnsi="Arial" w:cs="Arial"/>
        </w:rPr>
      </w:pPr>
      <w:bookmarkStart w:id="0" w:name="_Hlk159058646"/>
      <w:r w:rsidRPr="00F83B64">
        <w:rPr>
          <w:rFonts w:ascii="Arial" w:hAnsi="Arial" w:cs="Arial"/>
        </w:rPr>
        <w:t xml:space="preserve">Darauf verweist der Stuttgarter Fachanwalt für Arbeitsrecht Michael Henn, Präsident des VDAA - Verband deutscher </w:t>
      </w:r>
      <w:proofErr w:type="spellStart"/>
      <w:r w:rsidRPr="00F83B64">
        <w:rPr>
          <w:rFonts w:ascii="Arial" w:hAnsi="Arial" w:cs="Arial"/>
        </w:rPr>
        <w:t>ArbeitsrechtsAnwälte</w:t>
      </w:r>
      <w:proofErr w:type="spellEnd"/>
      <w:r w:rsidRPr="00F83B64">
        <w:rPr>
          <w:rFonts w:ascii="Arial" w:hAnsi="Arial" w:cs="Arial"/>
        </w:rPr>
        <w:t xml:space="preserve"> e. V. mit Sitz in Stuttgart, unter Hinweis auf die Mitteilung des Bundesarbeitsgerichts (BAG) zu seinem Urteil vom 20. August 2024 – 3 AZR 285/23.</w:t>
      </w:r>
    </w:p>
    <w:p w14:paraId="19646FBB" w14:textId="77777777" w:rsidR="00F83B64" w:rsidRPr="00F83B64" w:rsidRDefault="00F83B64" w:rsidP="00F83B64">
      <w:pPr>
        <w:spacing w:after="0" w:line="240" w:lineRule="auto"/>
        <w:jc w:val="both"/>
        <w:rPr>
          <w:rFonts w:ascii="Arial" w:hAnsi="Arial" w:cs="Arial"/>
        </w:rPr>
      </w:pPr>
    </w:p>
    <w:bookmarkEnd w:id="0"/>
    <w:p w14:paraId="3D1F11BB" w14:textId="77777777" w:rsidR="00F83B64" w:rsidRPr="00F83B64" w:rsidRDefault="00F83B64" w:rsidP="00F83B64">
      <w:pPr>
        <w:spacing w:after="0" w:line="240" w:lineRule="auto"/>
        <w:jc w:val="both"/>
        <w:rPr>
          <w:rFonts w:ascii="Arial" w:hAnsi="Arial" w:cs="Arial"/>
        </w:rPr>
      </w:pPr>
      <w:r w:rsidRPr="00F83B64">
        <w:rPr>
          <w:rFonts w:ascii="Arial" w:hAnsi="Arial" w:cs="Arial"/>
        </w:rPr>
        <w:t>Der Kläger ist seit 1982 als Holzmechaniker bei der Beklagten beschäftigt. Auf das Arbeitsverhältnis findet kraft beidseitiger Tarifbindung der seit dem 1. Januar 2009 geltende Tarifvertrag zur Altersversorgung zwischen dem Landesverband Niedersachen und Bremen der Holz und Kunststoff verarbeitenden Industrie e.V. und der IG-Metall vom 9. Dezember 2008 (TV AV) Anwendung. Der Kläger wandelt seit 2019 auf der Grundlage dieses Tarifvertrags monatlich Entgelt um. Der Tarifvertrag gewährt den Arbeitnehmern, die Entgelt umwandeln, einen zusätzlichen Altersvorsorgegrundbetrag in Höhe des 25-fachen des Facharbeiter-Ecklohns.</w:t>
      </w:r>
    </w:p>
    <w:p w14:paraId="6BF800A2" w14:textId="77777777" w:rsidR="00F83B64" w:rsidRPr="00F83B64" w:rsidRDefault="00F83B64" w:rsidP="00F83B64">
      <w:pPr>
        <w:spacing w:after="0" w:line="240" w:lineRule="auto"/>
        <w:jc w:val="both"/>
        <w:rPr>
          <w:rFonts w:ascii="Arial" w:hAnsi="Arial" w:cs="Arial"/>
        </w:rPr>
      </w:pPr>
    </w:p>
    <w:p w14:paraId="243D2E8E" w14:textId="77777777" w:rsidR="00F83B64" w:rsidRPr="00F83B64" w:rsidRDefault="00F83B64" w:rsidP="00F83B64">
      <w:pPr>
        <w:spacing w:after="0" w:line="240" w:lineRule="auto"/>
        <w:jc w:val="both"/>
        <w:rPr>
          <w:rFonts w:ascii="Arial" w:hAnsi="Arial" w:cs="Arial"/>
        </w:rPr>
      </w:pPr>
      <w:r w:rsidRPr="00F83B64">
        <w:rPr>
          <w:rFonts w:ascii="Arial" w:hAnsi="Arial" w:cs="Arial"/>
        </w:rPr>
        <w:t xml:space="preserve">Der Kläger verlangt von der Beklagten ab dem 1. Januar 2022 zusätzlich zu seinem umgewandelten Entgelt den Arbeitgeberzuschuss nach § 1a Abs. 1a BetrAVG </w:t>
      </w:r>
      <w:proofErr w:type="spellStart"/>
      <w:r w:rsidRPr="00F83B64">
        <w:rPr>
          <w:rFonts w:ascii="Arial" w:hAnsi="Arial" w:cs="Arial"/>
        </w:rPr>
        <w:t>iHv</w:t>
      </w:r>
      <w:proofErr w:type="spellEnd"/>
      <w:r w:rsidRPr="00F83B64">
        <w:rPr>
          <w:rFonts w:ascii="Arial" w:hAnsi="Arial" w:cs="Arial"/>
        </w:rPr>
        <w:t xml:space="preserve">. 15 </w:t>
      </w:r>
      <w:proofErr w:type="spellStart"/>
      <w:r w:rsidRPr="00F83B64">
        <w:rPr>
          <w:rFonts w:ascii="Arial" w:hAnsi="Arial" w:cs="Arial"/>
        </w:rPr>
        <w:t>vH.</w:t>
      </w:r>
      <w:proofErr w:type="spellEnd"/>
      <w:r w:rsidRPr="00F83B64">
        <w:rPr>
          <w:rFonts w:ascii="Arial" w:hAnsi="Arial" w:cs="Arial"/>
        </w:rPr>
        <w:t xml:space="preserve"> Er hat gemeint, der TV AV sei keine abweichende Regelung im Sinne von § 19 Abs. 1 BetrAVG. Der Anspruch auf Zahlung eines Zuschusses aus § 1a Abs. 1a BetrAVG könne gemäß § 19 Abs. 1 BetrAVG nicht durch eine tarifvertragliche Regelung zur Entgeltumwandlung ausgeschlossen werden, die bereits vor In-Kraft-Treten der Regelung bestanden habe. Die Vorinstanzen haben die Klage abgewiesen.</w:t>
      </w:r>
    </w:p>
    <w:p w14:paraId="5A2FC00C" w14:textId="77777777" w:rsidR="00F83B64" w:rsidRPr="00F83B64" w:rsidRDefault="00F83B64" w:rsidP="00F83B64">
      <w:pPr>
        <w:spacing w:after="0" w:line="240" w:lineRule="auto"/>
        <w:jc w:val="both"/>
        <w:rPr>
          <w:rFonts w:ascii="Arial" w:hAnsi="Arial" w:cs="Arial"/>
        </w:rPr>
      </w:pPr>
    </w:p>
    <w:p w14:paraId="74E76A9E" w14:textId="77777777" w:rsidR="00F83B64" w:rsidRPr="00F83B64" w:rsidRDefault="00F83B64" w:rsidP="00F83B64">
      <w:pPr>
        <w:spacing w:after="0" w:line="240" w:lineRule="auto"/>
        <w:jc w:val="both"/>
        <w:rPr>
          <w:rFonts w:ascii="Arial" w:hAnsi="Arial" w:cs="Arial"/>
        </w:rPr>
      </w:pPr>
      <w:r w:rsidRPr="00F83B64">
        <w:rPr>
          <w:rFonts w:ascii="Arial" w:hAnsi="Arial" w:cs="Arial"/>
        </w:rPr>
        <w:t>Die Revision des Klägers war vor dem Dritten Senat des Bundesarbeitsgerichts erfolglos. Die Auslegung von § 19 Abs. 1 BetrAVG ergibt, dass von § 1a BetrAVG abweichende Regelungen auch in vor dem Inkrafttreten des Ersten Betriebsrentenstärkungsgesetzes geschlossenen Tarifverträgen enthalten sein können. Mit den Regelungen des TV AV liegt eine solche von § 1a BetrAVG abweichende Regelung im Sinne des § 19 Abs. 1 BetrAVG vor.</w:t>
      </w:r>
    </w:p>
    <w:p w14:paraId="6CF21C91" w14:textId="77777777" w:rsidR="00F83B64" w:rsidRPr="00F83B64" w:rsidRDefault="00F83B64" w:rsidP="00F83B64">
      <w:pPr>
        <w:spacing w:after="0" w:line="240" w:lineRule="auto"/>
        <w:jc w:val="both"/>
        <w:rPr>
          <w:rFonts w:ascii="Arial" w:hAnsi="Arial" w:cs="Arial"/>
        </w:rPr>
      </w:pPr>
    </w:p>
    <w:p w14:paraId="1F3ED98B" w14:textId="77777777" w:rsidR="00F83B64" w:rsidRPr="00F83B64" w:rsidRDefault="00F83B64" w:rsidP="00F83B64">
      <w:pPr>
        <w:spacing w:after="0" w:line="240" w:lineRule="auto"/>
        <w:jc w:val="both"/>
        <w:rPr>
          <w:rFonts w:ascii="Arial" w:hAnsi="Arial" w:cs="Arial"/>
        </w:rPr>
      </w:pPr>
      <w:r w:rsidRPr="00F83B64">
        <w:rPr>
          <w:rFonts w:ascii="Arial" w:hAnsi="Arial" w:cs="Arial"/>
        </w:rPr>
        <w:t xml:space="preserve">Henn empfahl, die Entscheidung zu beachten und in Zweifelsfällen rechtlichen Rat einzuholen, wobei er u. a. dazu auch auf den VDAA-Verband deutscher </w:t>
      </w:r>
      <w:proofErr w:type="spellStart"/>
      <w:r w:rsidRPr="00F83B64">
        <w:rPr>
          <w:rFonts w:ascii="Arial" w:hAnsi="Arial" w:cs="Arial"/>
        </w:rPr>
        <w:t>ArbeitsrechtsAnwälte</w:t>
      </w:r>
      <w:proofErr w:type="spellEnd"/>
      <w:r w:rsidRPr="00F83B64">
        <w:rPr>
          <w:rFonts w:ascii="Arial" w:hAnsi="Arial" w:cs="Arial"/>
        </w:rPr>
        <w:t xml:space="preserve"> e. V. – </w:t>
      </w:r>
      <w:hyperlink r:id="rId6" w:history="1">
        <w:r w:rsidRPr="00F83B64">
          <w:rPr>
            <w:rStyle w:val="Hyperlink"/>
            <w:rFonts w:ascii="Arial" w:hAnsi="Arial" w:cs="Arial"/>
          </w:rPr>
          <w:t>www.vdaa.de</w:t>
        </w:r>
      </w:hyperlink>
      <w:r w:rsidRPr="00F83B64">
        <w:rPr>
          <w:rFonts w:ascii="Arial" w:hAnsi="Arial" w:cs="Arial"/>
        </w:rPr>
        <w:t xml:space="preserve"> – verwies</w:t>
      </w:r>
      <w:r w:rsidRPr="00F83B64">
        <w:rPr>
          <w:rFonts w:ascii="Arial" w:hAnsi="Arial" w:cs="Arial"/>
          <w:b/>
        </w:rPr>
        <w:t>.</w:t>
      </w:r>
    </w:p>
    <w:p w14:paraId="492C6E81" w14:textId="77777777" w:rsidR="00A81404" w:rsidRPr="00F83B64" w:rsidRDefault="00A81404" w:rsidP="00F83B64">
      <w:pPr>
        <w:spacing w:after="0" w:line="240" w:lineRule="auto"/>
        <w:jc w:val="both"/>
        <w:rPr>
          <w:rFonts w:ascii="Arial" w:eastAsia="Calibri" w:hAnsi="Arial" w:cs="Arial"/>
          <w:bCs/>
        </w:rPr>
      </w:pPr>
    </w:p>
    <w:p w14:paraId="11712BCC" w14:textId="77777777" w:rsidR="00846A64" w:rsidRPr="00F83B64" w:rsidRDefault="00846A64" w:rsidP="00280686">
      <w:pPr>
        <w:spacing w:after="0" w:line="240" w:lineRule="auto"/>
        <w:jc w:val="both"/>
        <w:rPr>
          <w:rFonts w:ascii="Arial" w:eastAsia="Arial Unicode MS" w:hAnsi="Arial" w:cs="Arial"/>
          <w:sz w:val="20"/>
          <w:szCs w:val="20"/>
          <w:lang w:eastAsia="de-DE"/>
        </w:rPr>
      </w:pPr>
      <w:r w:rsidRPr="00F83B64">
        <w:rPr>
          <w:rFonts w:ascii="Arial" w:eastAsia="Times New Roman" w:hAnsi="Arial" w:cs="Arial"/>
          <w:sz w:val="20"/>
          <w:szCs w:val="20"/>
          <w:lang w:eastAsia="de-DE"/>
        </w:rPr>
        <w:t xml:space="preserve">Der Autor ist Präsident </w:t>
      </w:r>
      <w:r w:rsidRPr="00F83B64">
        <w:rPr>
          <w:rFonts w:ascii="Arial" w:eastAsia="Times New Roman" w:hAnsi="Arial" w:cs="Arial"/>
          <w:sz w:val="20"/>
          <w:szCs w:val="20"/>
        </w:rPr>
        <w:t>des VDAA Verband deutscher Arbeitsrechtsanwälte e. V.</w:t>
      </w:r>
    </w:p>
    <w:p w14:paraId="39994154" w14:textId="77777777" w:rsidR="006B755A" w:rsidRPr="00F83B64" w:rsidRDefault="006B755A" w:rsidP="00280686">
      <w:pPr>
        <w:autoSpaceDE w:val="0"/>
        <w:autoSpaceDN w:val="0"/>
        <w:adjustRightInd w:val="0"/>
        <w:spacing w:after="0" w:line="240" w:lineRule="auto"/>
        <w:jc w:val="both"/>
        <w:rPr>
          <w:rFonts w:ascii="Arial" w:eastAsia="Calibri" w:hAnsi="Arial" w:cs="Arial"/>
          <w:color w:val="000000"/>
          <w:sz w:val="20"/>
          <w:szCs w:val="20"/>
        </w:rPr>
      </w:pPr>
      <w:r w:rsidRPr="00F83B64">
        <w:rPr>
          <w:rFonts w:ascii="Arial" w:eastAsia="Calibri" w:hAnsi="Arial" w:cs="Arial"/>
          <w:color w:val="000000"/>
          <w:sz w:val="20"/>
          <w:szCs w:val="20"/>
        </w:rPr>
        <w:t>Für Rückfragen steht Ihnen der Autor gerne zur Verfügung.</w:t>
      </w:r>
    </w:p>
    <w:p w14:paraId="476C0BA2" w14:textId="77777777" w:rsidR="006B755A" w:rsidRPr="00F83B64" w:rsidRDefault="006B755A" w:rsidP="00280686">
      <w:pPr>
        <w:spacing w:after="0" w:line="240" w:lineRule="auto"/>
        <w:jc w:val="both"/>
        <w:rPr>
          <w:rFonts w:ascii="Arial" w:hAnsi="Arial" w:cs="Arial"/>
          <w:sz w:val="20"/>
          <w:szCs w:val="20"/>
        </w:rPr>
      </w:pPr>
    </w:p>
    <w:p w14:paraId="170710B5" w14:textId="77777777" w:rsidR="00846A64" w:rsidRPr="00F83B64" w:rsidRDefault="00A82319" w:rsidP="00280686">
      <w:pPr>
        <w:spacing w:after="0" w:line="240" w:lineRule="auto"/>
        <w:jc w:val="both"/>
        <w:rPr>
          <w:rFonts w:ascii="Arial" w:hAnsi="Arial" w:cs="Arial"/>
          <w:sz w:val="20"/>
          <w:szCs w:val="20"/>
        </w:rPr>
      </w:pPr>
      <w:r w:rsidRPr="00F83B64">
        <w:rPr>
          <w:rFonts w:ascii="Arial" w:hAnsi="Arial" w:cs="Arial"/>
          <w:sz w:val="20"/>
          <w:szCs w:val="20"/>
        </w:rPr>
        <w:t>Michael Henn</w:t>
      </w:r>
    </w:p>
    <w:p w14:paraId="0518B4D7" w14:textId="77777777" w:rsidR="00846A64" w:rsidRPr="00F83B64" w:rsidRDefault="00A82319" w:rsidP="00280686">
      <w:pPr>
        <w:spacing w:after="0" w:line="240" w:lineRule="auto"/>
        <w:jc w:val="both"/>
        <w:rPr>
          <w:rFonts w:ascii="Arial" w:hAnsi="Arial" w:cs="Arial"/>
          <w:sz w:val="20"/>
          <w:szCs w:val="20"/>
        </w:rPr>
      </w:pPr>
      <w:r w:rsidRPr="00F83B64">
        <w:rPr>
          <w:rFonts w:ascii="Arial" w:hAnsi="Arial" w:cs="Arial"/>
          <w:sz w:val="20"/>
          <w:szCs w:val="20"/>
        </w:rPr>
        <w:t>Rechtsanwalt</w:t>
      </w:r>
      <w:r w:rsidR="000C081E" w:rsidRPr="00F83B64">
        <w:rPr>
          <w:rFonts w:ascii="Arial" w:hAnsi="Arial" w:cs="Arial"/>
          <w:sz w:val="20"/>
          <w:szCs w:val="20"/>
        </w:rPr>
        <w:t xml:space="preserve"> / </w:t>
      </w:r>
      <w:r w:rsidRPr="00F83B64">
        <w:rPr>
          <w:rFonts w:ascii="Arial" w:hAnsi="Arial" w:cs="Arial"/>
          <w:sz w:val="20"/>
          <w:szCs w:val="20"/>
        </w:rPr>
        <w:t>Fachanwalt für Erbrecht</w:t>
      </w:r>
      <w:r w:rsidR="000C081E" w:rsidRPr="00F83B64">
        <w:rPr>
          <w:rFonts w:ascii="Arial" w:hAnsi="Arial" w:cs="Arial"/>
          <w:sz w:val="20"/>
          <w:szCs w:val="20"/>
        </w:rPr>
        <w:t xml:space="preserve"> / </w:t>
      </w:r>
      <w:r w:rsidRPr="00F83B64">
        <w:rPr>
          <w:rFonts w:ascii="Arial" w:hAnsi="Arial" w:cs="Arial"/>
          <w:sz w:val="20"/>
          <w:szCs w:val="20"/>
        </w:rPr>
        <w:t>Fachanwalt für Arbeitsrecht</w:t>
      </w:r>
    </w:p>
    <w:p w14:paraId="1FDE61B7" w14:textId="77777777" w:rsidR="00A82319" w:rsidRPr="00F83B64" w:rsidRDefault="00A82319" w:rsidP="00280686">
      <w:pPr>
        <w:spacing w:after="0" w:line="240" w:lineRule="auto"/>
        <w:jc w:val="both"/>
        <w:rPr>
          <w:rFonts w:ascii="Arial" w:hAnsi="Arial" w:cs="Arial"/>
          <w:sz w:val="20"/>
          <w:szCs w:val="20"/>
        </w:rPr>
      </w:pPr>
      <w:r w:rsidRPr="00F83B64">
        <w:rPr>
          <w:rFonts w:ascii="Arial" w:hAnsi="Arial" w:cs="Arial"/>
          <w:sz w:val="20"/>
          <w:szCs w:val="20"/>
        </w:rPr>
        <w:t>VDAA – Präsident</w:t>
      </w:r>
    </w:p>
    <w:p w14:paraId="31577981" w14:textId="77777777" w:rsidR="00846A64" w:rsidRPr="00F83B64" w:rsidRDefault="00A82319" w:rsidP="00280686">
      <w:pPr>
        <w:spacing w:after="0" w:line="240" w:lineRule="auto"/>
        <w:jc w:val="both"/>
        <w:rPr>
          <w:rFonts w:ascii="Arial" w:hAnsi="Arial" w:cs="Arial"/>
          <w:sz w:val="20"/>
          <w:szCs w:val="20"/>
        </w:rPr>
      </w:pPr>
      <w:r w:rsidRPr="00F83B64">
        <w:rPr>
          <w:rFonts w:ascii="Arial" w:hAnsi="Arial" w:cs="Arial"/>
          <w:sz w:val="20"/>
          <w:szCs w:val="20"/>
        </w:rPr>
        <w:t>Rechtsanwälte Dr. Gaupp &amp; Coll</w:t>
      </w:r>
    </w:p>
    <w:p w14:paraId="03DD2368" w14:textId="77777777" w:rsidR="00A82319" w:rsidRPr="00F83B64" w:rsidRDefault="00A82319" w:rsidP="00280686">
      <w:pPr>
        <w:spacing w:after="0" w:line="240" w:lineRule="auto"/>
        <w:jc w:val="both"/>
        <w:rPr>
          <w:rFonts w:ascii="Arial" w:hAnsi="Arial" w:cs="Arial"/>
          <w:sz w:val="20"/>
          <w:szCs w:val="20"/>
        </w:rPr>
      </w:pPr>
      <w:proofErr w:type="spellStart"/>
      <w:r w:rsidRPr="00F83B64">
        <w:rPr>
          <w:rFonts w:ascii="Arial" w:hAnsi="Arial" w:cs="Arial"/>
          <w:sz w:val="20"/>
          <w:szCs w:val="20"/>
        </w:rPr>
        <w:t>Gerokstr</w:t>
      </w:r>
      <w:proofErr w:type="spellEnd"/>
      <w:r w:rsidRPr="00F83B64">
        <w:rPr>
          <w:rFonts w:ascii="Arial" w:hAnsi="Arial" w:cs="Arial"/>
          <w:sz w:val="20"/>
          <w:szCs w:val="20"/>
        </w:rPr>
        <w:t>. 8</w:t>
      </w:r>
      <w:r w:rsidR="000C081E" w:rsidRPr="00F83B64">
        <w:rPr>
          <w:rFonts w:ascii="Arial" w:hAnsi="Arial" w:cs="Arial"/>
          <w:sz w:val="20"/>
          <w:szCs w:val="20"/>
        </w:rPr>
        <w:tab/>
      </w:r>
      <w:r w:rsidR="000C081E" w:rsidRPr="00F83B64">
        <w:rPr>
          <w:rFonts w:ascii="Arial" w:hAnsi="Arial" w:cs="Arial"/>
          <w:sz w:val="20"/>
          <w:szCs w:val="20"/>
        </w:rPr>
        <w:tab/>
      </w:r>
      <w:r w:rsidRPr="00F83B64">
        <w:rPr>
          <w:rFonts w:ascii="Arial" w:hAnsi="Arial" w:cs="Arial"/>
          <w:sz w:val="20"/>
          <w:szCs w:val="20"/>
        </w:rPr>
        <w:t>70188 Stuttgart</w:t>
      </w:r>
    </w:p>
    <w:p w14:paraId="55A40294" w14:textId="77777777" w:rsidR="00846A64" w:rsidRPr="00F83B64" w:rsidRDefault="00A82319" w:rsidP="00280686">
      <w:pPr>
        <w:spacing w:after="0" w:line="240" w:lineRule="auto"/>
        <w:jc w:val="both"/>
        <w:rPr>
          <w:rFonts w:ascii="Arial" w:hAnsi="Arial" w:cs="Arial"/>
          <w:sz w:val="20"/>
          <w:szCs w:val="20"/>
        </w:rPr>
      </w:pPr>
      <w:r w:rsidRPr="00F83B64">
        <w:rPr>
          <w:rFonts w:ascii="Arial" w:hAnsi="Arial" w:cs="Arial"/>
          <w:sz w:val="20"/>
          <w:szCs w:val="20"/>
        </w:rPr>
        <w:t>Tel.: 0711/30 58 93-0</w:t>
      </w:r>
      <w:r w:rsidR="000C081E" w:rsidRPr="00F83B64">
        <w:rPr>
          <w:rFonts w:ascii="Arial" w:hAnsi="Arial" w:cs="Arial"/>
          <w:sz w:val="20"/>
          <w:szCs w:val="20"/>
        </w:rPr>
        <w:tab/>
      </w:r>
      <w:r w:rsidRPr="00F83B64">
        <w:rPr>
          <w:rFonts w:ascii="Arial" w:hAnsi="Arial" w:cs="Arial"/>
          <w:sz w:val="20"/>
          <w:szCs w:val="20"/>
        </w:rPr>
        <w:t>Fax: 0711/30 58 93-11</w:t>
      </w:r>
    </w:p>
    <w:p w14:paraId="1003D1A4" w14:textId="77777777" w:rsidR="00A82319" w:rsidRPr="00F83B64" w:rsidRDefault="004E3887" w:rsidP="00280686">
      <w:pPr>
        <w:spacing w:after="0" w:line="240" w:lineRule="auto"/>
        <w:jc w:val="both"/>
        <w:rPr>
          <w:rFonts w:ascii="Arial" w:hAnsi="Arial" w:cs="Arial"/>
          <w:sz w:val="20"/>
          <w:szCs w:val="20"/>
        </w:rPr>
      </w:pPr>
      <w:hyperlink r:id="rId7" w:history="1">
        <w:r w:rsidR="00A82319" w:rsidRPr="00F83B64">
          <w:rPr>
            <w:rStyle w:val="Hyperlink"/>
            <w:rFonts w:ascii="Arial" w:hAnsi="Arial" w:cs="Arial"/>
            <w:sz w:val="20"/>
            <w:szCs w:val="20"/>
          </w:rPr>
          <w:t>stuttgart@drgaupp.de</w:t>
        </w:r>
      </w:hyperlink>
      <w:r w:rsidR="000C081E" w:rsidRPr="00F83B64">
        <w:rPr>
          <w:rStyle w:val="Hyperlink"/>
          <w:rFonts w:ascii="Arial" w:hAnsi="Arial" w:cs="Arial"/>
          <w:sz w:val="20"/>
          <w:szCs w:val="20"/>
        </w:rPr>
        <w:tab/>
      </w:r>
      <w:hyperlink r:id="rId8" w:history="1">
        <w:r w:rsidR="00A82319" w:rsidRPr="00F83B64">
          <w:rPr>
            <w:rStyle w:val="Hyperlink"/>
            <w:rFonts w:ascii="Arial" w:hAnsi="Arial" w:cs="Arial"/>
            <w:sz w:val="20"/>
            <w:szCs w:val="20"/>
          </w:rPr>
          <w:t>www.drgaupp.de</w:t>
        </w:r>
      </w:hyperlink>
    </w:p>
    <w:sectPr w:rsidR="00A82319" w:rsidRPr="00F83B6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AD1A3" w14:textId="77777777" w:rsidR="00EC7CDB" w:rsidRDefault="00EC7CDB" w:rsidP="005A26C4">
      <w:pPr>
        <w:spacing w:after="0" w:line="240" w:lineRule="auto"/>
      </w:pPr>
      <w:r>
        <w:separator/>
      </w:r>
    </w:p>
  </w:endnote>
  <w:endnote w:type="continuationSeparator" w:id="0">
    <w:p w14:paraId="65B3AA8B" w14:textId="77777777" w:rsidR="00EC7CDB" w:rsidRDefault="00EC7CDB"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10DCA6D8" w14:textId="77777777" w:rsidR="00BB442F" w:rsidRDefault="00BB442F">
        <w:pPr>
          <w:pStyle w:val="Fuzeile"/>
          <w:jc w:val="center"/>
        </w:pPr>
        <w:r>
          <w:rPr>
            <w:noProof/>
            <w:lang w:eastAsia="de-DE"/>
          </w:rPr>
          <mc:AlternateContent>
            <mc:Choice Requires="wps">
              <w:drawing>
                <wp:inline distT="0" distB="0" distL="0" distR="0" wp14:anchorId="0D8416D5" wp14:editId="1F6CA3AD">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7BF95C45"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2855BEED"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832D" w14:textId="77777777" w:rsidR="00EC7CDB" w:rsidRDefault="00EC7CDB" w:rsidP="005A26C4">
      <w:pPr>
        <w:spacing w:after="0" w:line="240" w:lineRule="auto"/>
      </w:pPr>
      <w:r>
        <w:separator/>
      </w:r>
    </w:p>
  </w:footnote>
  <w:footnote w:type="continuationSeparator" w:id="0">
    <w:p w14:paraId="49A1A414" w14:textId="77777777" w:rsidR="00EC7CDB" w:rsidRDefault="00EC7CDB"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E8A6"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8E797E">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F604CA">
      <w:rPr>
        <w:rFonts w:ascii="Arial" w:eastAsia="Calibri" w:hAnsi="Arial" w:cs="Arial"/>
        <w:b/>
        <w:bCs/>
        <w:sz w:val="28"/>
        <w:szCs w:val="28"/>
        <w:lang w:eastAsia="de-DE"/>
      </w:rPr>
      <w:t>8</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14:paraId="74A4FF72"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7D433213" wp14:editId="15E501D5">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78E89BC4" w14:textId="77777777"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1652C"/>
    <w:rsid w:val="00021DB4"/>
    <w:rsid w:val="00021E80"/>
    <w:rsid w:val="000B0847"/>
    <w:rsid w:val="000C081E"/>
    <w:rsid w:val="000F264F"/>
    <w:rsid w:val="000F63D8"/>
    <w:rsid w:val="001A2659"/>
    <w:rsid w:val="001B5E55"/>
    <w:rsid w:val="001F47ED"/>
    <w:rsid w:val="00232ED3"/>
    <w:rsid w:val="00280686"/>
    <w:rsid w:val="00286EB0"/>
    <w:rsid w:val="002A1A1B"/>
    <w:rsid w:val="002B4E59"/>
    <w:rsid w:val="002F67F6"/>
    <w:rsid w:val="003558BF"/>
    <w:rsid w:val="00390ACD"/>
    <w:rsid w:val="003D7459"/>
    <w:rsid w:val="004A1169"/>
    <w:rsid w:val="004B78F9"/>
    <w:rsid w:val="004E1D17"/>
    <w:rsid w:val="004E3887"/>
    <w:rsid w:val="004E5691"/>
    <w:rsid w:val="005036BB"/>
    <w:rsid w:val="0050747C"/>
    <w:rsid w:val="00574F9D"/>
    <w:rsid w:val="005805F8"/>
    <w:rsid w:val="005A26C4"/>
    <w:rsid w:val="005D5092"/>
    <w:rsid w:val="00632516"/>
    <w:rsid w:val="00645B26"/>
    <w:rsid w:val="00650B0C"/>
    <w:rsid w:val="006936B9"/>
    <w:rsid w:val="00696CC9"/>
    <w:rsid w:val="006B755A"/>
    <w:rsid w:val="006F372F"/>
    <w:rsid w:val="007810AC"/>
    <w:rsid w:val="007B4353"/>
    <w:rsid w:val="007E2B72"/>
    <w:rsid w:val="0083079E"/>
    <w:rsid w:val="008406B2"/>
    <w:rsid w:val="00846A64"/>
    <w:rsid w:val="00854FA1"/>
    <w:rsid w:val="008A1DB8"/>
    <w:rsid w:val="008C0513"/>
    <w:rsid w:val="008E797E"/>
    <w:rsid w:val="00936146"/>
    <w:rsid w:val="00985B0C"/>
    <w:rsid w:val="00991CBA"/>
    <w:rsid w:val="0099463F"/>
    <w:rsid w:val="009A15EB"/>
    <w:rsid w:val="009E21A8"/>
    <w:rsid w:val="00A722BC"/>
    <w:rsid w:val="00A81404"/>
    <w:rsid w:val="00A82319"/>
    <w:rsid w:val="00A827D9"/>
    <w:rsid w:val="00AE2D8F"/>
    <w:rsid w:val="00B33A7F"/>
    <w:rsid w:val="00B5447C"/>
    <w:rsid w:val="00B830A2"/>
    <w:rsid w:val="00BB442F"/>
    <w:rsid w:val="00BC512C"/>
    <w:rsid w:val="00C77E45"/>
    <w:rsid w:val="00C95762"/>
    <w:rsid w:val="00D1355D"/>
    <w:rsid w:val="00D13872"/>
    <w:rsid w:val="00D1712B"/>
    <w:rsid w:val="00D64924"/>
    <w:rsid w:val="00DB65DB"/>
    <w:rsid w:val="00DC3D53"/>
    <w:rsid w:val="00EA2FD9"/>
    <w:rsid w:val="00EB1644"/>
    <w:rsid w:val="00EC7CDB"/>
    <w:rsid w:val="00ED06A4"/>
    <w:rsid w:val="00F604CA"/>
    <w:rsid w:val="00F613A9"/>
    <w:rsid w:val="00F83B64"/>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5607E0"/>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F83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8-2024\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2773</Characters>
  <Application>Microsoft Office Word</Application>
  <DocSecurity>4</DocSecurity>
  <Lines>69</Lines>
  <Paragraphs>34</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2024-09-05T16:28:00Z</dcterms:created>
  <dcterms:modified xsi:type="dcterms:W3CDTF">2024-09-05T16:28:00Z</dcterms:modified>
</cp:coreProperties>
</file>