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30A96" w:rsidRDefault="008C0513" w:rsidP="00280686">
      <w:pPr>
        <w:spacing w:after="0" w:line="240" w:lineRule="auto"/>
        <w:jc w:val="both"/>
        <w:rPr>
          <w:rFonts w:ascii="Arial" w:hAnsi="Arial" w:cs="Arial"/>
          <w:bCs/>
        </w:rPr>
      </w:pPr>
      <w:bookmarkStart w:id="0" w:name="_GoBack"/>
      <w:bookmarkEnd w:id="0"/>
    </w:p>
    <w:p w:rsidR="00630A96" w:rsidRDefault="00630A96" w:rsidP="00630A96">
      <w:pPr>
        <w:pStyle w:val="StandardWeb"/>
        <w:jc w:val="center"/>
        <w:rPr>
          <w:rFonts w:ascii="Arial" w:hAnsi="Arial" w:cs="Arial"/>
          <w:b/>
          <w:bCs/>
          <w:sz w:val="22"/>
          <w:szCs w:val="22"/>
        </w:rPr>
      </w:pPr>
      <w:r w:rsidRPr="00FE109E">
        <w:rPr>
          <w:rFonts w:ascii="Arial" w:hAnsi="Arial" w:cs="Arial"/>
          <w:b/>
          <w:bCs/>
          <w:sz w:val="22"/>
          <w:szCs w:val="22"/>
        </w:rPr>
        <w:t>Energiepreispauschale ist steuerbar</w:t>
      </w:r>
    </w:p>
    <w:p w:rsidR="00630A96" w:rsidRPr="00630A96" w:rsidRDefault="00630A96" w:rsidP="00851FF3">
      <w:pPr>
        <w:pStyle w:val="StandardWeb"/>
        <w:spacing w:before="0" w:beforeAutospacing="0" w:after="0" w:afterAutospacing="0"/>
        <w:jc w:val="both"/>
        <w:rPr>
          <w:rFonts w:ascii="Arial" w:hAnsi="Arial" w:cs="Arial"/>
          <w:bCs/>
          <w:sz w:val="22"/>
          <w:szCs w:val="22"/>
        </w:rPr>
      </w:pPr>
    </w:p>
    <w:p w:rsidR="00630A96" w:rsidRPr="00D1712B" w:rsidRDefault="00630A96" w:rsidP="00851FF3">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630A96" w:rsidRPr="00630A96" w:rsidRDefault="00630A96" w:rsidP="00851FF3">
      <w:pPr>
        <w:pStyle w:val="StandardWeb"/>
        <w:spacing w:before="0" w:beforeAutospacing="0" w:after="0" w:afterAutospacing="0"/>
        <w:jc w:val="both"/>
        <w:rPr>
          <w:rFonts w:ascii="Arial" w:hAnsi="Arial" w:cs="Arial"/>
          <w:bCs/>
          <w:sz w:val="22"/>
          <w:szCs w:val="22"/>
        </w:rPr>
      </w:pPr>
    </w:p>
    <w:p w:rsidR="00630A96" w:rsidRDefault="00630A96" w:rsidP="00851FF3">
      <w:pPr>
        <w:pStyle w:val="StandardWeb"/>
        <w:spacing w:before="0" w:beforeAutospacing="0" w:after="0" w:afterAutospacing="0"/>
        <w:jc w:val="both"/>
        <w:rPr>
          <w:rFonts w:ascii="Arial" w:hAnsi="Arial" w:cs="Arial"/>
          <w:b/>
          <w:bCs/>
          <w:sz w:val="22"/>
          <w:szCs w:val="22"/>
        </w:rPr>
      </w:pPr>
      <w:r w:rsidRPr="00FE109E">
        <w:rPr>
          <w:rFonts w:ascii="Arial" w:hAnsi="Arial" w:cs="Arial"/>
          <w:b/>
          <w:bCs/>
          <w:sz w:val="22"/>
          <w:szCs w:val="22"/>
        </w:rPr>
        <w:t>Die im Jahr 2022 an Arbeitnehmer ausgezahlte Energiepreispauschale gehört zu den steuerbaren Einkünften aus nichtselbständiger Arbeit. Der dies anordnende § 119 Abs. 1 Satz 1 EStG ist nicht verfassungswidrig.</w:t>
      </w:r>
    </w:p>
    <w:p w:rsidR="00851FF3" w:rsidRDefault="00851FF3" w:rsidP="00851FF3">
      <w:pPr>
        <w:pStyle w:val="StandardWeb"/>
        <w:spacing w:before="0" w:beforeAutospacing="0" w:after="0" w:afterAutospacing="0"/>
        <w:jc w:val="both"/>
        <w:rPr>
          <w:rFonts w:ascii="Arial" w:hAnsi="Arial" w:cs="Arial"/>
          <w:sz w:val="22"/>
          <w:szCs w:val="22"/>
        </w:rPr>
      </w:pPr>
    </w:p>
    <w:p w:rsidR="00630A96" w:rsidRPr="00FE109E" w:rsidRDefault="00630A96" w:rsidP="00851FF3">
      <w:pPr>
        <w:pStyle w:val="StandardWeb"/>
        <w:spacing w:before="0" w:beforeAutospacing="0" w:after="0" w:afterAutospacing="0"/>
        <w:jc w:val="both"/>
        <w:rPr>
          <w:rFonts w:ascii="Arial" w:hAnsi="Arial" w:cs="Arial"/>
          <w:bCs/>
          <w:sz w:val="22"/>
          <w:szCs w:val="22"/>
        </w:rPr>
      </w:pPr>
      <w:r>
        <w:rPr>
          <w:rFonts w:ascii="Arial" w:hAnsi="Arial" w:cs="Arial"/>
          <w:sz w:val="22"/>
          <w:szCs w:val="22"/>
        </w:rPr>
        <w:t xml:space="preserve">Dies, </w:t>
      </w:r>
      <w:proofErr w:type="gramStart"/>
      <w:r>
        <w:rPr>
          <w:rFonts w:ascii="Arial" w:hAnsi="Arial" w:cs="Arial"/>
          <w:sz w:val="22"/>
          <w:szCs w:val="22"/>
        </w:rPr>
        <w:t xml:space="preserve">so  </w:t>
      </w:r>
      <w:r w:rsidRPr="00C81562">
        <w:rPr>
          <w:rFonts w:ascii="Arial" w:hAnsi="Arial" w:cs="Arial"/>
          <w:sz w:val="22"/>
          <w:szCs w:val="22"/>
        </w:rPr>
        <w:t>der</w:t>
      </w:r>
      <w:proofErr w:type="gramEnd"/>
      <w:r>
        <w:rPr>
          <w:rFonts w:ascii="Arial" w:hAnsi="Arial" w:cs="Arial"/>
          <w:sz w:val="22"/>
          <w:szCs w:val="22"/>
        </w:rPr>
        <w:t xml:space="preserve"> </w:t>
      </w:r>
      <w:r w:rsidRPr="00651E5B">
        <w:rPr>
          <w:rFonts w:ascii="Arial" w:hAnsi="Arial" w:cs="Arial"/>
          <w:sz w:val="22"/>
          <w:szCs w:val="22"/>
        </w:rPr>
        <w:t xml:space="preserve">Stuttgarter Fachanwalt für Arbeitsrecht Michael Henn, Präsident des VDAA - Verband deutscher </w:t>
      </w:r>
      <w:proofErr w:type="spellStart"/>
      <w:r w:rsidRPr="00651E5B">
        <w:rPr>
          <w:rFonts w:ascii="Arial" w:hAnsi="Arial" w:cs="Arial"/>
          <w:sz w:val="22"/>
          <w:szCs w:val="22"/>
        </w:rPr>
        <w:t>ArbeitsrechtsAnwälte</w:t>
      </w:r>
      <w:proofErr w:type="spellEnd"/>
      <w:r w:rsidRPr="00651E5B">
        <w:rPr>
          <w:rFonts w:ascii="Arial" w:hAnsi="Arial" w:cs="Arial"/>
          <w:sz w:val="22"/>
          <w:szCs w:val="22"/>
        </w:rPr>
        <w:t xml:space="preserve"> e. V. </w:t>
      </w:r>
      <w:r>
        <w:rPr>
          <w:rFonts w:ascii="Arial" w:hAnsi="Arial" w:cs="Arial"/>
          <w:sz w:val="22"/>
          <w:szCs w:val="22"/>
        </w:rPr>
        <w:t xml:space="preserve">mit </w:t>
      </w:r>
      <w:r w:rsidRPr="00651E5B">
        <w:rPr>
          <w:rFonts w:ascii="Arial" w:hAnsi="Arial" w:cs="Arial"/>
          <w:sz w:val="22"/>
          <w:szCs w:val="22"/>
        </w:rPr>
        <w:t>Sitz in Stuttgart</w:t>
      </w:r>
      <w:r>
        <w:rPr>
          <w:rFonts w:ascii="Arial" w:hAnsi="Arial" w:cs="Arial"/>
          <w:bCs/>
          <w:sz w:val="22"/>
          <w:szCs w:val="22"/>
        </w:rPr>
        <w:t xml:space="preserve"> unter Hinweis auf die entsprechende Pressemitteilung vom 2.05.2024 hat das </w:t>
      </w:r>
      <w:r w:rsidRPr="00FE109E">
        <w:rPr>
          <w:rFonts w:ascii="Arial" w:hAnsi="Arial" w:cs="Arial"/>
          <w:bCs/>
          <w:sz w:val="22"/>
          <w:szCs w:val="22"/>
        </w:rPr>
        <w:t xml:space="preserve">Finanzgericht Münster mit </w:t>
      </w:r>
      <w:r w:rsidRPr="00630A96">
        <w:rPr>
          <w:rFonts w:ascii="Arial" w:hAnsi="Arial" w:cs="Arial"/>
          <w:bCs/>
          <w:sz w:val="22"/>
          <w:szCs w:val="22"/>
        </w:rPr>
        <w:t>Urteil vom 17.04.2024</w:t>
      </w:r>
      <w:r w:rsidRPr="00FE109E">
        <w:rPr>
          <w:rFonts w:ascii="Arial" w:hAnsi="Arial" w:cs="Arial"/>
          <w:bCs/>
          <w:sz w:val="22"/>
          <w:szCs w:val="22"/>
        </w:rPr>
        <w:t xml:space="preserve"> (Az. 14 K 1425/23 E) entschieden.</w:t>
      </w:r>
    </w:p>
    <w:p w:rsidR="000978EF" w:rsidRDefault="000978EF" w:rsidP="00851FF3">
      <w:pPr>
        <w:pStyle w:val="StandardWeb"/>
        <w:spacing w:before="0" w:beforeAutospacing="0" w:after="0" w:afterAutospacing="0"/>
        <w:jc w:val="both"/>
        <w:rPr>
          <w:rFonts w:ascii="Arial" w:hAnsi="Arial" w:cs="Arial"/>
          <w:bCs/>
          <w:sz w:val="22"/>
          <w:szCs w:val="22"/>
        </w:rPr>
      </w:pPr>
    </w:p>
    <w:p w:rsidR="00630A96" w:rsidRPr="00FE109E" w:rsidRDefault="00630A96" w:rsidP="00851FF3">
      <w:pPr>
        <w:pStyle w:val="StandardWeb"/>
        <w:spacing w:before="0" w:beforeAutospacing="0" w:after="0" w:afterAutospacing="0"/>
        <w:jc w:val="both"/>
        <w:rPr>
          <w:rFonts w:ascii="Arial" w:hAnsi="Arial" w:cs="Arial"/>
          <w:bCs/>
          <w:sz w:val="22"/>
          <w:szCs w:val="22"/>
        </w:rPr>
      </w:pPr>
      <w:r w:rsidRPr="00FE109E">
        <w:rPr>
          <w:rFonts w:ascii="Arial" w:hAnsi="Arial" w:cs="Arial"/>
          <w:bCs/>
          <w:sz w:val="22"/>
          <w:szCs w:val="22"/>
        </w:rPr>
        <w:t>Der Kläger erhielt im Jahr 2022 von seinem Arbeitgeber die Energiepreispauschale in Höhe von 300 € ausgezahlt. Das Finanzamt berücksichtigte diese im Einkommensteuerbescheid für 2022 als steuerpflichtigen Arbeitslohn.</w:t>
      </w:r>
    </w:p>
    <w:p w:rsidR="000978EF" w:rsidRDefault="000978EF" w:rsidP="00851FF3">
      <w:pPr>
        <w:pStyle w:val="StandardWeb"/>
        <w:spacing w:before="0" w:beforeAutospacing="0" w:after="0" w:afterAutospacing="0"/>
        <w:jc w:val="both"/>
        <w:rPr>
          <w:rFonts w:ascii="Arial" w:hAnsi="Arial" w:cs="Arial"/>
          <w:bCs/>
          <w:sz w:val="22"/>
          <w:szCs w:val="22"/>
        </w:rPr>
      </w:pPr>
    </w:p>
    <w:p w:rsidR="00630A96" w:rsidRPr="00FE109E" w:rsidRDefault="00630A96" w:rsidP="00851FF3">
      <w:pPr>
        <w:pStyle w:val="StandardWeb"/>
        <w:spacing w:before="0" w:beforeAutospacing="0" w:after="0" w:afterAutospacing="0"/>
        <w:jc w:val="both"/>
        <w:rPr>
          <w:rFonts w:ascii="Arial" w:hAnsi="Arial" w:cs="Arial"/>
          <w:bCs/>
          <w:sz w:val="22"/>
          <w:szCs w:val="22"/>
        </w:rPr>
      </w:pPr>
      <w:r w:rsidRPr="00FE109E">
        <w:rPr>
          <w:rFonts w:ascii="Arial" w:hAnsi="Arial" w:cs="Arial"/>
          <w:bCs/>
          <w:sz w:val="22"/>
          <w:szCs w:val="22"/>
        </w:rPr>
        <w:t>Der Kläger machte zunächst im Einspruchsverfahren und sodann im Klageverfahren geltend, dass die Energiepreispauschale keine steuerbare Einnahme sei. Es handele sich um eine Subvention des Staates, die in keinem Veranlassungszusammenhang zu seinem Arbeitsverhältnis stehe. Sein Arbeitgeber sei lediglich als Erfüllungsgehilfe für die Auszahlung der Subvention tätig geworden.</w:t>
      </w:r>
    </w:p>
    <w:p w:rsidR="000978EF" w:rsidRDefault="000978EF" w:rsidP="00851FF3">
      <w:pPr>
        <w:pStyle w:val="StandardWeb"/>
        <w:spacing w:before="0" w:beforeAutospacing="0" w:after="0" w:afterAutospacing="0"/>
        <w:jc w:val="both"/>
        <w:rPr>
          <w:rFonts w:ascii="Arial" w:hAnsi="Arial" w:cs="Arial"/>
          <w:bCs/>
          <w:sz w:val="22"/>
          <w:szCs w:val="22"/>
        </w:rPr>
      </w:pPr>
    </w:p>
    <w:p w:rsidR="00630A96" w:rsidRPr="00FE109E" w:rsidRDefault="00630A96" w:rsidP="00851FF3">
      <w:pPr>
        <w:pStyle w:val="StandardWeb"/>
        <w:spacing w:before="0" w:beforeAutospacing="0" w:after="0" w:afterAutospacing="0"/>
        <w:jc w:val="both"/>
        <w:rPr>
          <w:rFonts w:ascii="Arial" w:hAnsi="Arial" w:cs="Arial"/>
          <w:bCs/>
          <w:sz w:val="22"/>
          <w:szCs w:val="22"/>
        </w:rPr>
      </w:pPr>
      <w:r w:rsidRPr="00FE109E">
        <w:rPr>
          <w:rFonts w:ascii="Arial" w:hAnsi="Arial" w:cs="Arial"/>
          <w:bCs/>
          <w:sz w:val="22"/>
          <w:szCs w:val="22"/>
        </w:rPr>
        <w:t>Das Finanzgericht Münster hat die Klage abgewiesen. Dabei hat es ausgeführt, dass der Gesetzgeber die Energiepreispauschale in § 119 Abs. 1 Satz 1 EStG konstitutiv den Einkünften aus nichtselbständiger Arbeit zugeordnet habe. Auf einen Veranlassungszusammenhang mit der eigenen Arbeitsleistung komme es daher nicht mehr an.</w:t>
      </w:r>
    </w:p>
    <w:p w:rsidR="000978EF" w:rsidRDefault="000978EF" w:rsidP="00851FF3">
      <w:pPr>
        <w:pStyle w:val="StandardWeb"/>
        <w:spacing w:before="0" w:beforeAutospacing="0" w:after="0" w:afterAutospacing="0"/>
        <w:jc w:val="both"/>
        <w:rPr>
          <w:rFonts w:ascii="Arial" w:hAnsi="Arial" w:cs="Arial"/>
          <w:bCs/>
          <w:sz w:val="22"/>
          <w:szCs w:val="22"/>
        </w:rPr>
      </w:pPr>
    </w:p>
    <w:p w:rsidR="00630A96" w:rsidRPr="00FE109E" w:rsidRDefault="00630A96" w:rsidP="00851FF3">
      <w:pPr>
        <w:pStyle w:val="StandardWeb"/>
        <w:spacing w:before="0" w:beforeAutospacing="0" w:after="0" w:afterAutospacing="0"/>
        <w:jc w:val="both"/>
        <w:rPr>
          <w:rFonts w:ascii="Arial" w:hAnsi="Arial" w:cs="Arial"/>
          <w:bCs/>
          <w:sz w:val="22"/>
          <w:szCs w:val="22"/>
        </w:rPr>
      </w:pPr>
      <w:r w:rsidRPr="00FE109E">
        <w:rPr>
          <w:rFonts w:ascii="Arial" w:hAnsi="Arial" w:cs="Arial"/>
          <w:bCs/>
          <w:sz w:val="22"/>
          <w:szCs w:val="22"/>
        </w:rPr>
        <w:t>§ 119 Abs. 1 Satz 1 EStG sei auch verfassungsgemäß. Für die dort geregelte Besteuerung der Energiepreispauschale sei der Bundesgesetzgeber gemäß Art. 105 Abs. 2 Satz 1 GG zuständig gewesen, da ihm die Einkommensteuer (teilweise) zufließe. Aus der Verfassung ergebe sich auch nicht, dass der Staat nur das „Markteinkommen“ besteuern dürfe.</w:t>
      </w:r>
    </w:p>
    <w:p w:rsidR="000978EF" w:rsidRDefault="000978EF" w:rsidP="00851FF3">
      <w:pPr>
        <w:pStyle w:val="StandardWeb"/>
        <w:spacing w:before="0" w:beforeAutospacing="0" w:after="0" w:afterAutospacing="0"/>
        <w:jc w:val="both"/>
        <w:rPr>
          <w:rFonts w:ascii="Arial" w:hAnsi="Arial" w:cs="Arial"/>
          <w:bCs/>
          <w:sz w:val="22"/>
          <w:szCs w:val="22"/>
        </w:rPr>
      </w:pPr>
    </w:p>
    <w:p w:rsidR="00630A96" w:rsidRPr="00F9764F" w:rsidRDefault="00630A96" w:rsidP="00851FF3">
      <w:pPr>
        <w:pStyle w:val="StandardWeb"/>
        <w:spacing w:before="0" w:beforeAutospacing="0" w:after="0" w:afterAutospacing="0"/>
        <w:jc w:val="both"/>
        <w:rPr>
          <w:rFonts w:ascii="Arial" w:hAnsi="Arial" w:cs="Arial"/>
          <w:bCs/>
          <w:sz w:val="22"/>
          <w:szCs w:val="22"/>
        </w:rPr>
      </w:pPr>
      <w:r w:rsidRPr="00FE109E">
        <w:rPr>
          <w:rFonts w:ascii="Arial" w:hAnsi="Arial" w:cs="Arial"/>
          <w:bCs/>
          <w:sz w:val="22"/>
          <w:szCs w:val="22"/>
        </w:rPr>
        <w:t>Der Senat hat die Revision zum Bundesfinanzhof zugelassen. Das Verfahren wurde sowohl von Steuerpflichtigen als auch von der Finanzverwaltung als Musterverfahren angesehen. Bundesweit sind zu der Besteuerung der Energiepreispauschale noch tausende Einspruchsverfahren in den Finanzämtern anhängig. Ob die Revision vom Kläger eingelegt wurde, ist derzeit noch nicht bekannt.</w:t>
      </w:r>
    </w:p>
    <w:p w:rsidR="00851FF3" w:rsidRDefault="00851FF3" w:rsidP="00851FF3">
      <w:pPr>
        <w:spacing w:after="0" w:line="240" w:lineRule="auto"/>
        <w:jc w:val="both"/>
        <w:rPr>
          <w:rFonts w:ascii="Arial" w:hAnsi="Arial" w:cs="Arial"/>
        </w:rPr>
      </w:pPr>
    </w:p>
    <w:p w:rsidR="00630A96" w:rsidRPr="00605BBE" w:rsidRDefault="00630A96" w:rsidP="00851FF3">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630A96">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81404" w:rsidRDefault="00A81404" w:rsidP="00851FF3">
      <w:pPr>
        <w:spacing w:after="0" w:line="240" w:lineRule="auto"/>
        <w:jc w:val="both"/>
        <w:rPr>
          <w:rFonts w:ascii="Arial" w:hAnsi="Arial" w:cs="Arial"/>
          <w:b/>
        </w:rPr>
      </w:pPr>
    </w:p>
    <w:p w:rsidR="00851FF3" w:rsidRPr="008C0513" w:rsidRDefault="00851FF3" w:rsidP="00851FF3">
      <w:pPr>
        <w:spacing w:after="0" w:line="240" w:lineRule="auto"/>
        <w:jc w:val="both"/>
        <w:rPr>
          <w:rFonts w:ascii="Arial" w:hAnsi="Arial" w:cs="Arial"/>
          <w:b/>
        </w:rPr>
      </w:pPr>
    </w:p>
    <w:p w:rsidR="00846A64" w:rsidRPr="00851FF3" w:rsidRDefault="00846A64" w:rsidP="00280686">
      <w:pPr>
        <w:spacing w:after="0" w:line="240" w:lineRule="auto"/>
        <w:jc w:val="both"/>
        <w:rPr>
          <w:rFonts w:ascii="Arial" w:eastAsia="Arial Unicode MS" w:hAnsi="Arial" w:cs="Arial"/>
          <w:sz w:val="20"/>
          <w:szCs w:val="20"/>
          <w:lang w:eastAsia="de-DE"/>
        </w:rPr>
      </w:pPr>
      <w:r w:rsidRPr="00851FF3">
        <w:rPr>
          <w:rFonts w:ascii="Arial" w:eastAsia="Times New Roman" w:hAnsi="Arial" w:cs="Arial"/>
          <w:sz w:val="20"/>
          <w:szCs w:val="20"/>
          <w:lang w:eastAsia="de-DE"/>
        </w:rPr>
        <w:t xml:space="preserve">Der Autor ist Präsident </w:t>
      </w:r>
      <w:r w:rsidRPr="00851FF3">
        <w:rPr>
          <w:rFonts w:ascii="Arial" w:eastAsia="Times New Roman" w:hAnsi="Arial" w:cs="Arial"/>
          <w:sz w:val="20"/>
          <w:szCs w:val="20"/>
        </w:rPr>
        <w:t>des VDAA Verband deutscher Arbeitsrechtsanwälte e. V.</w:t>
      </w:r>
    </w:p>
    <w:p w:rsidR="00846A64" w:rsidRPr="00851FF3" w:rsidRDefault="00846A64" w:rsidP="00280686">
      <w:pPr>
        <w:spacing w:after="0" w:line="240" w:lineRule="auto"/>
        <w:jc w:val="both"/>
        <w:rPr>
          <w:rFonts w:ascii="Arial" w:hAnsi="Arial" w:cs="Arial"/>
          <w:b/>
          <w:sz w:val="20"/>
          <w:szCs w:val="20"/>
        </w:rPr>
      </w:pPr>
    </w:p>
    <w:p w:rsidR="006B755A" w:rsidRPr="00851FF3"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851FF3">
        <w:rPr>
          <w:rFonts w:ascii="Arial" w:eastAsia="Calibri" w:hAnsi="Arial" w:cs="Arial"/>
          <w:color w:val="000000"/>
          <w:sz w:val="20"/>
          <w:szCs w:val="20"/>
        </w:rPr>
        <w:t>Für Rückfragen steht Ihnen der Autor gerne zur Verfügung.</w:t>
      </w:r>
    </w:p>
    <w:p w:rsidR="006B755A" w:rsidRPr="00851FF3" w:rsidRDefault="006B755A" w:rsidP="00280686">
      <w:pPr>
        <w:spacing w:after="0" w:line="240" w:lineRule="auto"/>
        <w:jc w:val="both"/>
        <w:rPr>
          <w:rFonts w:ascii="Arial" w:hAnsi="Arial" w:cs="Arial"/>
          <w:sz w:val="20"/>
          <w:szCs w:val="20"/>
        </w:rPr>
      </w:pPr>
    </w:p>
    <w:p w:rsidR="00846A64" w:rsidRPr="00851FF3" w:rsidRDefault="00A82319" w:rsidP="00280686">
      <w:pPr>
        <w:spacing w:after="0" w:line="240" w:lineRule="auto"/>
        <w:jc w:val="both"/>
        <w:rPr>
          <w:rFonts w:ascii="Arial" w:hAnsi="Arial" w:cs="Arial"/>
          <w:sz w:val="20"/>
          <w:szCs w:val="20"/>
        </w:rPr>
      </w:pPr>
      <w:r w:rsidRPr="00851FF3">
        <w:rPr>
          <w:rFonts w:ascii="Arial" w:hAnsi="Arial" w:cs="Arial"/>
          <w:sz w:val="20"/>
          <w:szCs w:val="20"/>
        </w:rPr>
        <w:lastRenderedPageBreak/>
        <w:t>Michael Henn</w:t>
      </w:r>
    </w:p>
    <w:p w:rsidR="00846A64" w:rsidRPr="00851FF3" w:rsidRDefault="00A82319" w:rsidP="00280686">
      <w:pPr>
        <w:spacing w:after="0" w:line="240" w:lineRule="auto"/>
        <w:jc w:val="both"/>
        <w:rPr>
          <w:rFonts w:ascii="Arial" w:hAnsi="Arial" w:cs="Arial"/>
          <w:sz w:val="20"/>
          <w:szCs w:val="20"/>
        </w:rPr>
      </w:pPr>
      <w:r w:rsidRPr="00851FF3">
        <w:rPr>
          <w:rFonts w:ascii="Arial" w:hAnsi="Arial" w:cs="Arial"/>
          <w:sz w:val="20"/>
          <w:szCs w:val="20"/>
        </w:rPr>
        <w:t>Rechtsanwalt</w:t>
      </w:r>
      <w:r w:rsidR="000C081E" w:rsidRPr="00851FF3">
        <w:rPr>
          <w:rFonts w:ascii="Arial" w:hAnsi="Arial" w:cs="Arial"/>
          <w:sz w:val="20"/>
          <w:szCs w:val="20"/>
        </w:rPr>
        <w:t xml:space="preserve"> / </w:t>
      </w:r>
      <w:r w:rsidRPr="00851FF3">
        <w:rPr>
          <w:rFonts w:ascii="Arial" w:hAnsi="Arial" w:cs="Arial"/>
          <w:sz w:val="20"/>
          <w:szCs w:val="20"/>
        </w:rPr>
        <w:t>Fachanwalt für Erbrecht</w:t>
      </w:r>
      <w:r w:rsidR="000C081E" w:rsidRPr="00851FF3">
        <w:rPr>
          <w:rFonts w:ascii="Arial" w:hAnsi="Arial" w:cs="Arial"/>
          <w:sz w:val="20"/>
          <w:szCs w:val="20"/>
        </w:rPr>
        <w:t xml:space="preserve"> / </w:t>
      </w:r>
      <w:r w:rsidRPr="00851FF3">
        <w:rPr>
          <w:rFonts w:ascii="Arial" w:hAnsi="Arial" w:cs="Arial"/>
          <w:sz w:val="20"/>
          <w:szCs w:val="20"/>
        </w:rPr>
        <w:t>Fachanwalt für Arbeitsrecht</w:t>
      </w:r>
    </w:p>
    <w:p w:rsidR="00A82319" w:rsidRPr="00851FF3" w:rsidRDefault="00A82319" w:rsidP="00280686">
      <w:pPr>
        <w:spacing w:after="0" w:line="240" w:lineRule="auto"/>
        <w:jc w:val="both"/>
        <w:rPr>
          <w:rFonts w:ascii="Arial" w:hAnsi="Arial" w:cs="Arial"/>
          <w:sz w:val="20"/>
          <w:szCs w:val="20"/>
        </w:rPr>
      </w:pPr>
      <w:r w:rsidRPr="00851FF3">
        <w:rPr>
          <w:rFonts w:ascii="Arial" w:hAnsi="Arial" w:cs="Arial"/>
          <w:sz w:val="20"/>
          <w:szCs w:val="20"/>
        </w:rPr>
        <w:t>VDAA – Präsident</w:t>
      </w:r>
    </w:p>
    <w:p w:rsidR="00846A64" w:rsidRPr="00851FF3" w:rsidRDefault="00A82319" w:rsidP="00280686">
      <w:pPr>
        <w:spacing w:after="0" w:line="240" w:lineRule="auto"/>
        <w:jc w:val="both"/>
        <w:rPr>
          <w:rFonts w:ascii="Arial" w:hAnsi="Arial" w:cs="Arial"/>
          <w:sz w:val="20"/>
          <w:szCs w:val="20"/>
        </w:rPr>
      </w:pPr>
      <w:r w:rsidRPr="00851FF3">
        <w:rPr>
          <w:rFonts w:ascii="Arial" w:hAnsi="Arial" w:cs="Arial"/>
          <w:sz w:val="20"/>
          <w:szCs w:val="20"/>
        </w:rPr>
        <w:t>Rechtsanwälte Dr. Gaupp &amp; Coll</w:t>
      </w:r>
    </w:p>
    <w:p w:rsidR="00A82319" w:rsidRPr="00851FF3" w:rsidRDefault="00A82319" w:rsidP="00280686">
      <w:pPr>
        <w:spacing w:after="0" w:line="240" w:lineRule="auto"/>
        <w:jc w:val="both"/>
        <w:rPr>
          <w:rFonts w:ascii="Arial" w:hAnsi="Arial" w:cs="Arial"/>
          <w:sz w:val="20"/>
          <w:szCs w:val="20"/>
        </w:rPr>
      </w:pPr>
      <w:proofErr w:type="spellStart"/>
      <w:r w:rsidRPr="00851FF3">
        <w:rPr>
          <w:rFonts w:ascii="Arial" w:hAnsi="Arial" w:cs="Arial"/>
          <w:sz w:val="20"/>
          <w:szCs w:val="20"/>
        </w:rPr>
        <w:t>Gerokstr</w:t>
      </w:r>
      <w:proofErr w:type="spellEnd"/>
      <w:r w:rsidRPr="00851FF3">
        <w:rPr>
          <w:rFonts w:ascii="Arial" w:hAnsi="Arial" w:cs="Arial"/>
          <w:sz w:val="20"/>
          <w:szCs w:val="20"/>
        </w:rPr>
        <w:t>. 8</w:t>
      </w:r>
      <w:r w:rsidR="000C081E" w:rsidRPr="00851FF3">
        <w:rPr>
          <w:rFonts w:ascii="Arial" w:hAnsi="Arial" w:cs="Arial"/>
          <w:sz w:val="20"/>
          <w:szCs w:val="20"/>
        </w:rPr>
        <w:tab/>
      </w:r>
      <w:r w:rsidR="000C081E" w:rsidRPr="00851FF3">
        <w:rPr>
          <w:rFonts w:ascii="Arial" w:hAnsi="Arial" w:cs="Arial"/>
          <w:sz w:val="20"/>
          <w:szCs w:val="20"/>
        </w:rPr>
        <w:tab/>
      </w:r>
      <w:r w:rsidRPr="00851FF3">
        <w:rPr>
          <w:rFonts w:ascii="Arial" w:hAnsi="Arial" w:cs="Arial"/>
          <w:sz w:val="20"/>
          <w:szCs w:val="20"/>
        </w:rPr>
        <w:t>70188 Stuttgart</w:t>
      </w:r>
    </w:p>
    <w:p w:rsidR="00846A64" w:rsidRPr="00851FF3" w:rsidRDefault="00A82319" w:rsidP="00280686">
      <w:pPr>
        <w:spacing w:after="0" w:line="240" w:lineRule="auto"/>
        <w:jc w:val="both"/>
        <w:rPr>
          <w:rFonts w:ascii="Arial" w:hAnsi="Arial" w:cs="Arial"/>
          <w:sz w:val="20"/>
          <w:szCs w:val="20"/>
        </w:rPr>
      </w:pPr>
      <w:r w:rsidRPr="00851FF3">
        <w:rPr>
          <w:rFonts w:ascii="Arial" w:hAnsi="Arial" w:cs="Arial"/>
          <w:sz w:val="20"/>
          <w:szCs w:val="20"/>
        </w:rPr>
        <w:t>Tel.: 0711/30 58 93-0</w:t>
      </w:r>
      <w:r w:rsidR="000C081E" w:rsidRPr="00851FF3">
        <w:rPr>
          <w:rFonts w:ascii="Arial" w:hAnsi="Arial" w:cs="Arial"/>
          <w:sz w:val="20"/>
          <w:szCs w:val="20"/>
        </w:rPr>
        <w:tab/>
      </w:r>
      <w:r w:rsidRPr="00851FF3">
        <w:rPr>
          <w:rFonts w:ascii="Arial" w:hAnsi="Arial" w:cs="Arial"/>
          <w:sz w:val="20"/>
          <w:szCs w:val="20"/>
        </w:rPr>
        <w:t>Fax: 0711/30 58 93-11</w:t>
      </w:r>
    </w:p>
    <w:p w:rsidR="00A82319" w:rsidRPr="00851FF3" w:rsidRDefault="00CF6B90" w:rsidP="00280686">
      <w:pPr>
        <w:spacing w:after="0" w:line="240" w:lineRule="auto"/>
        <w:jc w:val="both"/>
        <w:rPr>
          <w:rFonts w:ascii="Arial" w:hAnsi="Arial" w:cs="Arial"/>
          <w:sz w:val="20"/>
          <w:szCs w:val="20"/>
        </w:rPr>
      </w:pPr>
      <w:hyperlink r:id="rId7" w:history="1">
        <w:r w:rsidR="00A82319" w:rsidRPr="00851FF3">
          <w:rPr>
            <w:rStyle w:val="Hyperlink"/>
            <w:rFonts w:ascii="Arial" w:hAnsi="Arial" w:cs="Arial"/>
            <w:sz w:val="20"/>
            <w:szCs w:val="20"/>
          </w:rPr>
          <w:t>stuttgart@drgaupp.de</w:t>
        </w:r>
      </w:hyperlink>
      <w:r w:rsidR="000C081E" w:rsidRPr="00851FF3">
        <w:rPr>
          <w:rStyle w:val="Hyperlink"/>
          <w:rFonts w:ascii="Arial" w:hAnsi="Arial" w:cs="Arial"/>
          <w:sz w:val="20"/>
          <w:szCs w:val="20"/>
        </w:rPr>
        <w:tab/>
      </w:r>
      <w:hyperlink r:id="rId8" w:history="1">
        <w:r w:rsidR="00A82319" w:rsidRPr="00851FF3">
          <w:rPr>
            <w:rStyle w:val="Hyperlink"/>
            <w:rFonts w:ascii="Arial" w:hAnsi="Arial" w:cs="Arial"/>
            <w:sz w:val="20"/>
            <w:szCs w:val="20"/>
          </w:rPr>
          <w:t>www.drgaupp.de</w:t>
        </w:r>
      </w:hyperlink>
    </w:p>
    <w:p w:rsidR="00A82319" w:rsidRPr="00851FF3" w:rsidRDefault="00A82319" w:rsidP="00280686">
      <w:pPr>
        <w:spacing w:after="0" w:line="240" w:lineRule="auto"/>
        <w:jc w:val="both"/>
        <w:rPr>
          <w:rFonts w:ascii="Arial" w:eastAsia="Calibri" w:hAnsi="Arial" w:cs="Arial"/>
          <w:color w:val="000000"/>
          <w:sz w:val="20"/>
          <w:szCs w:val="20"/>
        </w:rPr>
      </w:pPr>
    </w:p>
    <w:sectPr w:rsidR="00A82319" w:rsidRPr="00851FF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B90" w:rsidRDefault="00CF6B90" w:rsidP="005A26C4">
      <w:pPr>
        <w:spacing w:after="0" w:line="240" w:lineRule="auto"/>
      </w:pPr>
      <w:r>
        <w:separator/>
      </w:r>
    </w:p>
  </w:endnote>
  <w:endnote w:type="continuationSeparator" w:id="0">
    <w:p w:rsidR="00CF6B90" w:rsidRDefault="00CF6B9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B90" w:rsidRDefault="00CF6B90" w:rsidP="005A26C4">
      <w:pPr>
        <w:spacing w:after="0" w:line="240" w:lineRule="auto"/>
      </w:pPr>
      <w:r>
        <w:separator/>
      </w:r>
    </w:p>
  </w:footnote>
  <w:footnote w:type="continuationSeparator" w:id="0">
    <w:p w:rsidR="00CF6B90" w:rsidRDefault="00CF6B9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E44A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630A96">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78EF"/>
    <w:rsid w:val="000B0847"/>
    <w:rsid w:val="000C081E"/>
    <w:rsid w:val="000F264F"/>
    <w:rsid w:val="000F63D8"/>
    <w:rsid w:val="001A2659"/>
    <w:rsid w:val="001A2E1D"/>
    <w:rsid w:val="001B5E55"/>
    <w:rsid w:val="001F47ED"/>
    <w:rsid w:val="00232ED3"/>
    <w:rsid w:val="00280686"/>
    <w:rsid w:val="00286EB0"/>
    <w:rsid w:val="002A1A1B"/>
    <w:rsid w:val="002B4E59"/>
    <w:rsid w:val="002F67F6"/>
    <w:rsid w:val="00325AB6"/>
    <w:rsid w:val="003558BF"/>
    <w:rsid w:val="00390ACD"/>
    <w:rsid w:val="003D7459"/>
    <w:rsid w:val="004A1169"/>
    <w:rsid w:val="004B78F9"/>
    <w:rsid w:val="004E1D17"/>
    <w:rsid w:val="004E5691"/>
    <w:rsid w:val="005036BB"/>
    <w:rsid w:val="0050747C"/>
    <w:rsid w:val="00574F9D"/>
    <w:rsid w:val="005805F8"/>
    <w:rsid w:val="005A26C4"/>
    <w:rsid w:val="005D5092"/>
    <w:rsid w:val="00630A96"/>
    <w:rsid w:val="00632516"/>
    <w:rsid w:val="00645B26"/>
    <w:rsid w:val="00650B0C"/>
    <w:rsid w:val="006936B9"/>
    <w:rsid w:val="00696CC9"/>
    <w:rsid w:val="006B755A"/>
    <w:rsid w:val="006F372F"/>
    <w:rsid w:val="007810AC"/>
    <w:rsid w:val="007B4353"/>
    <w:rsid w:val="007E2B72"/>
    <w:rsid w:val="0083079E"/>
    <w:rsid w:val="008406B2"/>
    <w:rsid w:val="00846A64"/>
    <w:rsid w:val="00851FF3"/>
    <w:rsid w:val="00854FA1"/>
    <w:rsid w:val="008A1DB8"/>
    <w:rsid w:val="008C0513"/>
    <w:rsid w:val="008C6DB8"/>
    <w:rsid w:val="00936146"/>
    <w:rsid w:val="00985B0C"/>
    <w:rsid w:val="00991CBA"/>
    <w:rsid w:val="0099463F"/>
    <w:rsid w:val="009A15EB"/>
    <w:rsid w:val="009E21A8"/>
    <w:rsid w:val="00A722BC"/>
    <w:rsid w:val="00A81404"/>
    <w:rsid w:val="00A82319"/>
    <w:rsid w:val="00A827D9"/>
    <w:rsid w:val="00AE44A9"/>
    <w:rsid w:val="00B5447C"/>
    <w:rsid w:val="00B830A2"/>
    <w:rsid w:val="00BB442F"/>
    <w:rsid w:val="00BC512C"/>
    <w:rsid w:val="00C77E45"/>
    <w:rsid w:val="00C95762"/>
    <w:rsid w:val="00CF6B90"/>
    <w:rsid w:val="00D1355D"/>
    <w:rsid w:val="00D13872"/>
    <w:rsid w:val="00D1712B"/>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0ABE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630A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63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5-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2024-06-04T19:53:00Z</dcterms:created>
  <dcterms:modified xsi:type="dcterms:W3CDTF">2024-06-04T19:54:00Z</dcterms:modified>
</cp:coreProperties>
</file>